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6A" w:rsidRDefault="00CD6A6A" w:rsidP="00FB3198">
      <w:pPr>
        <w:keepNext/>
        <w:keepLines/>
        <w:spacing w:before="360"/>
        <w:outlineLvl w:val="1"/>
        <w:rPr>
          <w:rFonts w:cs="Arial"/>
          <w:sz w:val="24"/>
          <w:szCs w:val="24"/>
          <w:lang w:val="en-AU"/>
        </w:rPr>
      </w:pPr>
      <w:bookmarkStart w:id="0" w:name="_Toc415734350"/>
      <w:r w:rsidRPr="00CD6A6A">
        <w:rPr>
          <w:rFonts w:cs="Arial"/>
          <w:b/>
          <w:bCs/>
          <w:sz w:val="24"/>
          <w:szCs w:val="24"/>
          <w:lang w:val="en-AU"/>
        </w:rPr>
        <w:t>Submission</w:t>
      </w:r>
      <w:r>
        <w:rPr>
          <w:rFonts w:cs="Arial"/>
          <w:b/>
          <w:bCs/>
          <w:sz w:val="24"/>
          <w:szCs w:val="24"/>
          <w:lang w:val="en-AU"/>
        </w:rPr>
        <w:br/>
      </w:r>
      <w:r>
        <w:rPr>
          <w:rFonts w:cs="Arial"/>
          <w:b/>
          <w:bCs/>
          <w:sz w:val="24"/>
          <w:szCs w:val="24"/>
          <w:lang w:val="en-AU"/>
        </w:rPr>
        <w:br/>
      </w:r>
      <w:r w:rsidR="00960DC2">
        <w:rPr>
          <w:rFonts w:cs="Arial"/>
          <w:sz w:val="24"/>
          <w:szCs w:val="24"/>
          <w:lang w:val="en-AU"/>
        </w:rPr>
        <w:t>WA NDIS Information, Linkages, Capacity Building Commissioning Framework</w:t>
      </w:r>
    </w:p>
    <w:p w:rsidR="00FB3198" w:rsidRDefault="00B97471" w:rsidP="00FB3198">
      <w:pPr>
        <w:keepNext/>
        <w:keepLines/>
        <w:spacing w:before="360"/>
        <w:outlineLvl w:val="1"/>
        <w:rPr>
          <w:rFonts w:cs="Arial"/>
          <w:sz w:val="24"/>
          <w:szCs w:val="24"/>
          <w:lang w:val="en-AU"/>
        </w:rPr>
      </w:pPr>
      <w:r>
        <w:rPr>
          <w:rFonts w:cs="Arial"/>
          <w:sz w:val="24"/>
          <w:szCs w:val="24"/>
          <w:lang w:val="en-AU"/>
        </w:rPr>
        <w:t>April 2017</w:t>
      </w:r>
    </w:p>
    <w:p w:rsidR="00FB3198" w:rsidRDefault="00FB3198" w:rsidP="00FB3198">
      <w:pPr>
        <w:keepNext/>
        <w:keepLines/>
        <w:spacing w:before="360"/>
        <w:outlineLvl w:val="1"/>
        <w:rPr>
          <w:rFonts w:cs="Arial"/>
          <w:sz w:val="24"/>
          <w:szCs w:val="24"/>
          <w:lang w:val="en-AU"/>
        </w:rPr>
      </w:pP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President</w:t>
      </w:r>
      <w:r w:rsidR="001160C1">
        <w:rPr>
          <w:rFonts w:cs="Arial"/>
          <w:b/>
          <w:bCs/>
          <w:sz w:val="24"/>
          <w:szCs w:val="24"/>
          <w:lang w:val="en-AU"/>
        </w:rPr>
        <w:t xml:space="preserve"> </w:t>
      </w:r>
      <w:proofErr w:type="spellStart"/>
      <w:r w:rsidR="001160C1">
        <w:rPr>
          <w:rFonts w:cs="Arial"/>
          <w:b/>
          <w:bCs/>
          <w:sz w:val="24"/>
          <w:szCs w:val="24"/>
          <w:lang w:val="en-AU"/>
        </w:rPr>
        <w:t>PWdWA</w:t>
      </w:r>
      <w:proofErr w:type="spellEnd"/>
      <w:r w:rsidRPr="00CD6A6A">
        <w:rPr>
          <w:rFonts w:cs="Arial"/>
          <w:b/>
          <w:bCs/>
          <w:sz w:val="24"/>
          <w:szCs w:val="24"/>
          <w:lang w:val="en-AU"/>
        </w:rPr>
        <w:t xml:space="preserve">: Greg </w:t>
      </w:r>
      <w:proofErr w:type="spellStart"/>
      <w:r w:rsidRPr="00CD6A6A">
        <w:rPr>
          <w:rFonts w:cs="Arial"/>
          <w:b/>
          <w:bCs/>
          <w:sz w:val="24"/>
          <w:szCs w:val="24"/>
          <w:lang w:val="en-AU"/>
        </w:rPr>
        <w:t>Madson</w:t>
      </w:r>
      <w:proofErr w:type="spellEnd"/>
      <w:r w:rsidRPr="00CD6A6A">
        <w:rPr>
          <w:rFonts w:cs="Arial"/>
          <w:b/>
          <w:bCs/>
          <w:sz w:val="24"/>
          <w:szCs w:val="24"/>
          <w:lang w:val="en-AU"/>
        </w:rPr>
        <w:t xml:space="preserve"> </w:t>
      </w:r>
    </w:p>
    <w:p w:rsidR="001160C1" w:rsidRDefault="00CD6A6A" w:rsidP="00CD6A6A">
      <w:pPr>
        <w:keepNext/>
        <w:keepLines/>
        <w:spacing w:before="360"/>
        <w:outlineLvl w:val="1"/>
        <w:rPr>
          <w:rFonts w:cs="Arial"/>
          <w:b/>
          <w:bCs/>
          <w:sz w:val="24"/>
          <w:szCs w:val="24"/>
          <w:lang w:val="en-AU"/>
        </w:rPr>
      </w:pPr>
      <w:r w:rsidRPr="00CD6A6A">
        <w:rPr>
          <w:rFonts w:cs="Arial"/>
          <w:b/>
          <w:bCs/>
          <w:sz w:val="24"/>
          <w:szCs w:val="24"/>
          <w:lang w:val="en-AU"/>
        </w:rPr>
        <w:t xml:space="preserve">Executive </w:t>
      </w:r>
      <w:proofErr w:type="spellStart"/>
      <w:r w:rsidRPr="00CD6A6A">
        <w:rPr>
          <w:rFonts w:cs="Arial"/>
          <w:b/>
          <w:bCs/>
          <w:sz w:val="24"/>
          <w:szCs w:val="24"/>
          <w:lang w:val="en-AU"/>
        </w:rPr>
        <w:t>Director</w:t>
      </w:r>
      <w:r w:rsidR="001160C1">
        <w:rPr>
          <w:rFonts w:cs="Arial"/>
          <w:b/>
          <w:bCs/>
          <w:sz w:val="24"/>
          <w:szCs w:val="24"/>
          <w:lang w:val="en-AU"/>
        </w:rPr>
        <w:t>PWdWA</w:t>
      </w:r>
      <w:proofErr w:type="spellEnd"/>
      <w:r w:rsidRPr="00CD6A6A">
        <w:rPr>
          <w:rFonts w:cs="Arial"/>
          <w:b/>
          <w:bCs/>
          <w:sz w:val="24"/>
          <w:szCs w:val="24"/>
          <w:lang w:val="en-AU"/>
        </w:rPr>
        <w:t>: Samantha Jenkinson</w:t>
      </w:r>
    </w:p>
    <w:p w:rsidR="00CD6A6A" w:rsidRPr="00CD6A6A" w:rsidRDefault="00CD6A6A" w:rsidP="00CD6A6A">
      <w:pPr>
        <w:keepNext/>
        <w:keepLines/>
        <w:spacing w:before="360"/>
        <w:outlineLvl w:val="1"/>
        <w:rPr>
          <w:rFonts w:cs="Arial"/>
          <w:sz w:val="24"/>
          <w:szCs w:val="24"/>
          <w:lang w:val="en-AU"/>
        </w:rPr>
      </w:pPr>
      <w:r w:rsidRPr="00CD6A6A">
        <w:rPr>
          <w:rFonts w:cs="Arial"/>
          <w:b/>
          <w:bCs/>
          <w:sz w:val="24"/>
          <w:szCs w:val="24"/>
          <w:lang w:val="en-AU"/>
        </w:rPr>
        <w:t xml:space="preserve"> </w:t>
      </w:r>
      <w:r w:rsidR="00830955">
        <w:rPr>
          <w:rFonts w:cs="Arial"/>
          <w:b/>
          <w:bCs/>
          <w:sz w:val="24"/>
          <w:szCs w:val="24"/>
          <w:lang w:val="en-AU"/>
        </w:rPr>
        <w:t>Chief Executive Officer DDWA: Taryn Harvey</w:t>
      </w:r>
    </w:p>
    <w:p w:rsidR="00CD6A6A" w:rsidRPr="00CD6A6A" w:rsidRDefault="00D6381B" w:rsidP="00CD6A6A">
      <w:pPr>
        <w:keepNext/>
        <w:keepLines/>
        <w:spacing w:before="360"/>
        <w:outlineLvl w:val="1"/>
        <w:rPr>
          <w:rFonts w:cs="Arial"/>
          <w:sz w:val="24"/>
          <w:szCs w:val="24"/>
          <w:lang w:val="en-AU"/>
        </w:rPr>
      </w:pPr>
      <w:r>
        <w:rPr>
          <w:rFonts w:cs="Arial"/>
          <w:b/>
          <w:bCs/>
          <w:sz w:val="24"/>
          <w:szCs w:val="24"/>
          <w:lang w:val="en-AU"/>
        </w:rPr>
        <w:t>People W</w:t>
      </w:r>
      <w:r w:rsidR="00CD6A6A" w:rsidRPr="00CD6A6A">
        <w:rPr>
          <w:rFonts w:cs="Arial"/>
          <w:b/>
          <w:bCs/>
          <w:sz w:val="24"/>
          <w:szCs w:val="24"/>
          <w:lang w:val="en-AU"/>
        </w:rPr>
        <w:t xml:space="preserve">ith Disabilities (WA) Inc.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Oasis Lotteries House, 1/37 Hampden Rd, Nedlands, WA 6009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Email: samantha@pwdwa.org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Tel: (08) 9485 8900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Fax: (08) 9386 1011 </w:t>
      </w:r>
    </w:p>
    <w:p w:rsidR="00CD6A6A" w:rsidRPr="00CD6A6A" w:rsidRDefault="00CD6A6A" w:rsidP="00CD6A6A">
      <w:pPr>
        <w:keepNext/>
        <w:keepLines/>
        <w:spacing w:before="360"/>
        <w:outlineLvl w:val="1"/>
        <w:rPr>
          <w:rFonts w:cs="Arial"/>
          <w:sz w:val="24"/>
          <w:szCs w:val="24"/>
          <w:lang w:val="en-AU"/>
        </w:rPr>
      </w:pPr>
      <w:r w:rsidRPr="00CD6A6A">
        <w:rPr>
          <w:rFonts w:cs="Arial"/>
          <w:sz w:val="24"/>
          <w:szCs w:val="24"/>
          <w:lang w:val="en-AU"/>
        </w:rPr>
        <w:t xml:space="preserve">Country Callers: 1800 193 331 </w:t>
      </w:r>
    </w:p>
    <w:p w:rsidR="00FB3198" w:rsidRDefault="00CD6A6A" w:rsidP="00CD6A6A">
      <w:pPr>
        <w:keepNext/>
        <w:keepLines/>
        <w:spacing w:before="360"/>
        <w:outlineLvl w:val="1"/>
        <w:rPr>
          <w:rFonts w:cs="Arial"/>
          <w:sz w:val="24"/>
          <w:szCs w:val="24"/>
          <w:lang w:val="en-AU"/>
        </w:rPr>
      </w:pPr>
      <w:r w:rsidRPr="00CD6A6A">
        <w:rPr>
          <w:rFonts w:cs="Arial"/>
          <w:sz w:val="24"/>
          <w:szCs w:val="24"/>
          <w:lang w:val="en-AU"/>
        </w:rPr>
        <w:t xml:space="preserve">Website: </w:t>
      </w:r>
      <w:hyperlink r:id="rId7" w:history="1">
        <w:r w:rsidR="00D6381B" w:rsidRPr="00C50AE2">
          <w:rPr>
            <w:rStyle w:val="Hyperlink"/>
            <w:rFonts w:cs="Arial"/>
            <w:sz w:val="24"/>
            <w:szCs w:val="24"/>
            <w:lang w:val="en-AU"/>
          </w:rPr>
          <w:t>www.pwdwa.org</w:t>
        </w:r>
      </w:hyperlink>
      <w:r w:rsidR="00C3600D">
        <w:rPr>
          <w:rFonts w:cs="Arial"/>
          <w:sz w:val="24"/>
          <w:szCs w:val="24"/>
          <w:lang w:val="en-AU"/>
        </w:rPr>
        <w:br/>
      </w:r>
      <w:r w:rsidR="00C3600D">
        <w:rPr>
          <w:rFonts w:cs="Arial"/>
          <w:sz w:val="24"/>
          <w:szCs w:val="24"/>
          <w:lang w:val="en-AU"/>
        </w:rPr>
        <w:br/>
      </w:r>
    </w:p>
    <w:p w:rsidR="00FB3198" w:rsidRDefault="00FB3198" w:rsidP="009F5986">
      <w:pPr>
        <w:rPr>
          <w:rFonts w:cs="Arial"/>
          <w:b/>
          <w:sz w:val="24"/>
          <w:szCs w:val="24"/>
        </w:rPr>
      </w:pPr>
    </w:p>
    <w:p w:rsidR="001D2AFF" w:rsidRDefault="001D2AFF" w:rsidP="009F5986">
      <w:pPr>
        <w:rPr>
          <w:rFonts w:cs="Arial"/>
          <w:b/>
          <w:sz w:val="24"/>
          <w:szCs w:val="24"/>
        </w:rPr>
      </w:pPr>
    </w:p>
    <w:p w:rsidR="001D2AFF" w:rsidRDefault="001D2AFF" w:rsidP="009F5986">
      <w:pPr>
        <w:rPr>
          <w:rFonts w:cs="Arial"/>
          <w:b/>
          <w:sz w:val="24"/>
          <w:szCs w:val="24"/>
        </w:rPr>
      </w:pPr>
    </w:p>
    <w:p w:rsidR="00D6381B" w:rsidRDefault="00D6381B" w:rsidP="009F5986">
      <w:pPr>
        <w:rPr>
          <w:rFonts w:cs="Arial"/>
          <w:b/>
          <w:sz w:val="24"/>
          <w:szCs w:val="24"/>
        </w:rPr>
      </w:pPr>
    </w:p>
    <w:p w:rsidR="009F5986" w:rsidRPr="00466733" w:rsidRDefault="009F5986" w:rsidP="009F5986">
      <w:pPr>
        <w:rPr>
          <w:rFonts w:cs="Arial"/>
          <w:b/>
          <w:sz w:val="24"/>
          <w:szCs w:val="24"/>
        </w:rPr>
      </w:pPr>
      <w:r w:rsidRPr="00466733">
        <w:rPr>
          <w:rFonts w:cs="Arial"/>
          <w:b/>
          <w:sz w:val="24"/>
          <w:szCs w:val="24"/>
        </w:rPr>
        <w:t xml:space="preserve">People With </w:t>
      </w:r>
      <w:r w:rsidR="00D14D84">
        <w:rPr>
          <w:rFonts w:cs="Arial"/>
          <w:b/>
          <w:sz w:val="24"/>
          <w:szCs w:val="24"/>
        </w:rPr>
        <w:t>D</w:t>
      </w:r>
      <w:r w:rsidRPr="00466733">
        <w:rPr>
          <w:rFonts w:cs="Arial"/>
          <w:b/>
          <w:sz w:val="24"/>
          <w:szCs w:val="24"/>
        </w:rPr>
        <w:t>isabilities WA (</w:t>
      </w:r>
      <w:proofErr w:type="spellStart"/>
      <w:r w:rsidRPr="00466733">
        <w:rPr>
          <w:rFonts w:cs="Arial"/>
          <w:b/>
          <w:sz w:val="24"/>
          <w:szCs w:val="24"/>
        </w:rPr>
        <w:t>PWdWA</w:t>
      </w:r>
      <w:proofErr w:type="spellEnd"/>
      <w:r w:rsidRPr="00466733">
        <w:rPr>
          <w:rFonts w:cs="Arial"/>
          <w:b/>
          <w:sz w:val="24"/>
          <w:szCs w:val="24"/>
        </w:rPr>
        <w:t>)</w:t>
      </w:r>
    </w:p>
    <w:p w:rsidR="009F5986" w:rsidRPr="00466733" w:rsidRDefault="009F5986" w:rsidP="00722BFF">
      <w:pPr>
        <w:spacing w:line="276" w:lineRule="auto"/>
        <w:rPr>
          <w:rFonts w:cs="Arial"/>
          <w:sz w:val="24"/>
          <w:szCs w:val="24"/>
        </w:rPr>
      </w:pPr>
      <w:r w:rsidRPr="00466733">
        <w:rPr>
          <w:rFonts w:cs="Arial"/>
          <w:sz w:val="24"/>
          <w:szCs w:val="24"/>
        </w:rPr>
        <w:t xml:space="preserve">Since 1981 </w:t>
      </w:r>
      <w:proofErr w:type="spellStart"/>
      <w:r w:rsidRPr="00466733">
        <w:rPr>
          <w:rFonts w:cs="Arial"/>
          <w:sz w:val="24"/>
          <w:szCs w:val="24"/>
        </w:rPr>
        <w:t>PWdWA</w:t>
      </w:r>
      <w:proofErr w:type="spellEnd"/>
      <w:r w:rsidRPr="00466733">
        <w:rPr>
          <w:rFonts w:cs="Arial"/>
          <w:sz w:val="24"/>
          <w:szCs w:val="24"/>
        </w:rPr>
        <w:t xml:space="preserve"> has been the peak disability consumer organisation representing the rights, needs, and equity of all Western Australians with a physical, intellectual,</w:t>
      </w:r>
      <w:r>
        <w:rPr>
          <w:rFonts w:cs="Arial"/>
          <w:sz w:val="24"/>
          <w:szCs w:val="24"/>
        </w:rPr>
        <w:t xml:space="preserve"> neurological,</w:t>
      </w:r>
      <w:r w:rsidRPr="00466733">
        <w:rPr>
          <w:rFonts w:cs="Arial"/>
          <w:sz w:val="24"/>
          <w:szCs w:val="24"/>
        </w:rPr>
        <w:t xml:space="preserve"> psychosocial, or sensory disability via individual and systemic advocacy. We provide access to information, and independent individual and systemic advocacy with a focus on those who are most vulnerable.  </w:t>
      </w:r>
    </w:p>
    <w:p w:rsidR="009F5986" w:rsidRDefault="009F5986" w:rsidP="00722BFF">
      <w:pPr>
        <w:spacing w:line="276" w:lineRule="auto"/>
        <w:rPr>
          <w:rFonts w:cs="Arial"/>
          <w:sz w:val="24"/>
          <w:szCs w:val="24"/>
        </w:rPr>
      </w:pPr>
      <w:proofErr w:type="spellStart"/>
      <w:r w:rsidRPr="00466733">
        <w:rPr>
          <w:rFonts w:cs="Arial"/>
          <w:sz w:val="24"/>
          <w:szCs w:val="24"/>
        </w:rPr>
        <w:t>PWdWA</w:t>
      </w:r>
      <w:proofErr w:type="spellEnd"/>
      <w:r w:rsidRPr="00466733">
        <w:rPr>
          <w:rFonts w:cs="Arial"/>
          <w:sz w:val="24"/>
          <w:szCs w:val="24"/>
        </w:rPr>
        <w:t xml:space="preserve"> is run by and for people with disabilities and aims to empower the voices of all people with disabilities in Western Australia.</w:t>
      </w:r>
    </w:p>
    <w:p w:rsidR="001160C1" w:rsidRPr="001160C1" w:rsidRDefault="001160C1" w:rsidP="00722BFF">
      <w:pPr>
        <w:spacing w:line="276" w:lineRule="auto"/>
        <w:rPr>
          <w:rFonts w:cs="Arial"/>
          <w:b/>
          <w:sz w:val="24"/>
          <w:szCs w:val="24"/>
        </w:rPr>
      </w:pPr>
      <w:r w:rsidRPr="001160C1">
        <w:rPr>
          <w:rFonts w:cs="Arial"/>
          <w:b/>
          <w:sz w:val="24"/>
          <w:szCs w:val="24"/>
        </w:rPr>
        <w:t>Developmental Disability WA</w:t>
      </w:r>
      <w:r>
        <w:rPr>
          <w:rFonts w:cs="Arial"/>
          <w:b/>
          <w:sz w:val="24"/>
          <w:szCs w:val="24"/>
        </w:rPr>
        <w:t xml:space="preserve"> (DDWA)</w:t>
      </w:r>
    </w:p>
    <w:p w:rsidR="001160C1" w:rsidRDefault="001160C1" w:rsidP="00722BFF">
      <w:pPr>
        <w:spacing w:line="276" w:lineRule="auto"/>
        <w:rPr>
          <w:rFonts w:cs="Arial"/>
          <w:sz w:val="24"/>
          <w:szCs w:val="24"/>
        </w:rPr>
      </w:pPr>
      <w:r w:rsidRPr="001160C1">
        <w:rPr>
          <w:rFonts w:cs="Arial"/>
          <w:sz w:val="24"/>
          <w:szCs w:val="24"/>
        </w:rPr>
        <w:t>Developmental Disability WA is an</w:t>
      </w:r>
      <w:r>
        <w:rPr>
          <w:rFonts w:cs="Arial"/>
          <w:sz w:val="24"/>
          <w:szCs w:val="24"/>
        </w:rPr>
        <w:t xml:space="preserve"> </w:t>
      </w:r>
      <w:r w:rsidRPr="001160C1">
        <w:rPr>
          <w:rFonts w:cs="Arial"/>
          <w:sz w:val="24"/>
          <w:szCs w:val="24"/>
        </w:rPr>
        <w:t>advocacy agency representing families,</w:t>
      </w:r>
      <w:r>
        <w:rPr>
          <w:rFonts w:cs="Arial"/>
          <w:sz w:val="24"/>
          <w:szCs w:val="24"/>
        </w:rPr>
        <w:t xml:space="preserve"> </w:t>
      </w:r>
      <w:r w:rsidRPr="001160C1">
        <w:rPr>
          <w:rFonts w:cs="Arial"/>
          <w:sz w:val="24"/>
          <w:szCs w:val="24"/>
        </w:rPr>
        <w:t>organisations and individuals concerned</w:t>
      </w:r>
      <w:r>
        <w:rPr>
          <w:rFonts w:cs="Arial"/>
          <w:sz w:val="24"/>
          <w:szCs w:val="24"/>
        </w:rPr>
        <w:t xml:space="preserve"> </w:t>
      </w:r>
      <w:r w:rsidRPr="001160C1">
        <w:rPr>
          <w:rFonts w:cs="Arial"/>
          <w:sz w:val="24"/>
          <w:szCs w:val="24"/>
        </w:rPr>
        <w:t>with the rights and needs of people with</w:t>
      </w:r>
      <w:r>
        <w:rPr>
          <w:rFonts w:cs="Arial"/>
          <w:sz w:val="24"/>
          <w:szCs w:val="24"/>
        </w:rPr>
        <w:t xml:space="preserve"> </w:t>
      </w:r>
      <w:r w:rsidRPr="001160C1">
        <w:rPr>
          <w:rFonts w:cs="Arial"/>
          <w:sz w:val="24"/>
          <w:szCs w:val="24"/>
        </w:rPr>
        <w:t>intellectual and other developmental</w:t>
      </w:r>
      <w:r>
        <w:rPr>
          <w:rFonts w:cs="Arial"/>
          <w:sz w:val="24"/>
          <w:szCs w:val="24"/>
        </w:rPr>
        <w:t xml:space="preserve"> </w:t>
      </w:r>
      <w:r w:rsidRPr="001160C1">
        <w:rPr>
          <w:rFonts w:cs="Arial"/>
          <w:sz w:val="24"/>
          <w:szCs w:val="24"/>
        </w:rPr>
        <w:t>disabilities. DDWA provides a</w:t>
      </w:r>
      <w:r>
        <w:rPr>
          <w:rFonts w:cs="Arial"/>
          <w:sz w:val="24"/>
          <w:szCs w:val="24"/>
        </w:rPr>
        <w:t xml:space="preserve"> </w:t>
      </w:r>
      <w:r w:rsidRPr="001160C1">
        <w:rPr>
          <w:rFonts w:cs="Arial"/>
          <w:sz w:val="24"/>
          <w:szCs w:val="24"/>
        </w:rPr>
        <w:t xml:space="preserve">coordinated and </w:t>
      </w:r>
      <w:r>
        <w:rPr>
          <w:rFonts w:cs="Arial"/>
          <w:sz w:val="24"/>
          <w:szCs w:val="24"/>
        </w:rPr>
        <w:t>u</w:t>
      </w:r>
      <w:r w:rsidRPr="001160C1">
        <w:rPr>
          <w:rFonts w:cs="Arial"/>
          <w:sz w:val="24"/>
          <w:szCs w:val="24"/>
        </w:rPr>
        <w:t>nited voice advocating</w:t>
      </w:r>
      <w:r>
        <w:rPr>
          <w:rFonts w:cs="Arial"/>
          <w:sz w:val="24"/>
          <w:szCs w:val="24"/>
        </w:rPr>
        <w:t xml:space="preserve"> </w:t>
      </w:r>
      <w:r w:rsidRPr="001160C1">
        <w:rPr>
          <w:rFonts w:cs="Arial"/>
          <w:sz w:val="24"/>
          <w:szCs w:val="24"/>
        </w:rPr>
        <w:t>for the rights of people with disabilities</w:t>
      </w:r>
      <w:r>
        <w:rPr>
          <w:rFonts w:cs="Arial"/>
          <w:sz w:val="24"/>
          <w:szCs w:val="24"/>
        </w:rPr>
        <w:t xml:space="preserve"> </w:t>
      </w:r>
      <w:r w:rsidRPr="001160C1">
        <w:rPr>
          <w:rFonts w:cs="Arial"/>
          <w:sz w:val="24"/>
          <w:szCs w:val="24"/>
        </w:rPr>
        <w:t>and for the provision of the opportunities,</w:t>
      </w:r>
      <w:r>
        <w:rPr>
          <w:rFonts w:cs="Arial"/>
          <w:sz w:val="24"/>
          <w:szCs w:val="24"/>
        </w:rPr>
        <w:t xml:space="preserve"> </w:t>
      </w:r>
      <w:r w:rsidRPr="001160C1">
        <w:rPr>
          <w:rFonts w:cs="Arial"/>
          <w:sz w:val="24"/>
          <w:szCs w:val="24"/>
        </w:rPr>
        <w:t>support and services they and their</w:t>
      </w:r>
      <w:r>
        <w:rPr>
          <w:rFonts w:cs="Arial"/>
          <w:sz w:val="24"/>
          <w:szCs w:val="24"/>
        </w:rPr>
        <w:t xml:space="preserve"> </w:t>
      </w:r>
      <w:r w:rsidRPr="001160C1">
        <w:rPr>
          <w:rFonts w:cs="Arial"/>
          <w:sz w:val="24"/>
          <w:szCs w:val="24"/>
        </w:rPr>
        <w:t>families require.</w:t>
      </w:r>
    </w:p>
    <w:p w:rsidR="00CF25F1" w:rsidRDefault="00CF25F1" w:rsidP="00722BFF">
      <w:pPr>
        <w:spacing w:line="276" w:lineRule="auto"/>
        <w:rPr>
          <w:rFonts w:cs="Arial"/>
          <w:sz w:val="24"/>
          <w:szCs w:val="24"/>
        </w:rPr>
      </w:pPr>
    </w:p>
    <w:p w:rsidR="006B24E6" w:rsidRDefault="006B24E6" w:rsidP="00722BFF">
      <w:pPr>
        <w:spacing w:line="276" w:lineRule="auto"/>
        <w:rPr>
          <w:rFonts w:cs="Arial"/>
          <w:sz w:val="24"/>
          <w:szCs w:val="24"/>
        </w:rPr>
      </w:pPr>
    </w:p>
    <w:p w:rsidR="001161FA" w:rsidRPr="00CD79A9" w:rsidRDefault="0008131C" w:rsidP="0008131C">
      <w:pPr>
        <w:rPr>
          <w:rFonts w:cs="Arial"/>
          <w:b/>
          <w:sz w:val="24"/>
          <w:szCs w:val="24"/>
          <w:lang w:val="en"/>
        </w:rPr>
      </w:pPr>
      <w:r>
        <w:rPr>
          <w:rFonts w:cs="Arial"/>
          <w:b/>
          <w:sz w:val="24"/>
          <w:szCs w:val="24"/>
          <w:lang w:val="en"/>
        </w:rPr>
        <w:t>Introduction</w:t>
      </w:r>
    </w:p>
    <w:bookmarkEnd w:id="0"/>
    <w:p w:rsidR="00AC4DBB" w:rsidRPr="004F06C7" w:rsidRDefault="00B97471" w:rsidP="0039316F">
      <w:pPr>
        <w:spacing w:before="0" w:after="200" w:line="276" w:lineRule="auto"/>
        <w:rPr>
          <w:rFonts w:cs="Times New Roman"/>
          <w:bCs/>
          <w:sz w:val="24"/>
          <w:szCs w:val="24"/>
          <w:lang w:val="en-AU" w:eastAsia="x-none"/>
        </w:rPr>
      </w:pPr>
      <w:r w:rsidRPr="00B97471">
        <w:rPr>
          <w:rFonts w:cs="Times New Roman"/>
          <w:bCs/>
          <w:sz w:val="24"/>
          <w:szCs w:val="24"/>
          <w:lang w:val="en-AU" w:eastAsia="x-none"/>
        </w:rPr>
        <w:t xml:space="preserve">People with Disabilities WA </w:t>
      </w:r>
      <w:r w:rsidR="00830955">
        <w:rPr>
          <w:rFonts w:cs="Times New Roman"/>
          <w:bCs/>
          <w:sz w:val="24"/>
          <w:szCs w:val="24"/>
          <w:lang w:val="en-AU" w:eastAsia="x-none"/>
        </w:rPr>
        <w:t xml:space="preserve">and Developmental Disability WA </w:t>
      </w:r>
      <w:r w:rsidRPr="00B97471">
        <w:rPr>
          <w:rFonts w:cs="Times New Roman"/>
          <w:bCs/>
          <w:sz w:val="24"/>
          <w:szCs w:val="24"/>
          <w:lang w:val="en-AU" w:eastAsia="x-none"/>
        </w:rPr>
        <w:t xml:space="preserve">thanks the Disability Services Commission for requesting feedback from peak advocacy groups representing those people directly affected by the services and supports likely to be offered under this part of the NDIS. </w:t>
      </w:r>
      <w:r w:rsidR="00830955">
        <w:rPr>
          <w:rFonts w:cs="Times New Roman"/>
          <w:bCs/>
          <w:sz w:val="24"/>
          <w:szCs w:val="24"/>
          <w:lang w:val="en-AU" w:eastAsia="x-none"/>
        </w:rPr>
        <w:t xml:space="preserve">Our organisations </w:t>
      </w:r>
      <w:r>
        <w:rPr>
          <w:rFonts w:cs="Times New Roman"/>
          <w:bCs/>
          <w:sz w:val="24"/>
          <w:szCs w:val="24"/>
          <w:lang w:val="en-AU" w:eastAsia="x-none"/>
        </w:rPr>
        <w:t>made  written submission</w:t>
      </w:r>
      <w:r w:rsidR="00830955">
        <w:rPr>
          <w:rFonts w:cs="Times New Roman"/>
          <w:bCs/>
          <w:sz w:val="24"/>
          <w:szCs w:val="24"/>
          <w:lang w:val="en-AU" w:eastAsia="x-none"/>
        </w:rPr>
        <w:t>s</w:t>
      </w:r>
      <w:r>
        <w:rPr>
          <w:rFonts w:cs="Times New Roman"/>
          <w:bCs/>
          <w:sz w:val="24"/>
          <w:szCs w:val="24"/>
          <w:lang w:val="en-AU" w:eastAsia="x-none"/>
        </w:rPr>
        <w:t xml:space="preserve"> to the </w:t>
      </w:r>
      <w:r w:rsidR="00352C10">
        <w:rPr>
          <w:rFonts w:cs="Times New Roman"/>
          <w:bCs/>
          <w:sz w:val="24"/>
          <w:szCs w:val="24"/>
          <w:lang w:val="en-AU" w:eastAsia="x-none"/>
        </w:rPr>
        <w:t xml:space="preserve">ILC National Policy Framework and Commissioning </w:t>
      </w:r>
      <w:r w:rsidR="00830955">
        <w:rPr>
          <w:rFonts w:cs="Times New Roman"/>
          <w:bCs/>
          <w:sz w:val="24"/>
          <w:szCs w:val="24"/>
          <w:lang w:val="en-AU" w:eastAsia="x-none"/>
        </w:rPr>
        <w:t xml:space="preserve">Framework, and </w:t>
      </w:r>
      <w:proofErr w:type="spellStart"/>
      <w:r w:rsidR="00830955">
        <w:rPr>
          <w:rFonts w:cs="Times New Roman"/>
          <w:bCs/>
          <w:sz w:val="24"/>
          <w:szCs w:val="24"/>
          <w:lang w:val="en-AU" w:eastAsia="x-none"/>
        </w:rPr>
        <w:t>PWdWA</w:t>
      </w:r>
      <w:proofErr w:type="spellEnd"/>
      <w:r w:rsidR="00A240DA">
        <w:rPr>
          <w:rFonts w:cs="Times New Roman"/>
          <w:bCs/>
          <w:sz w:val="24"/>
          <w:szCs w:val="24"/>
          <w:lang w:val="en-AU" w:eastAsia="x-none"/>
        </w:rPr>
        <w:t xml:space="preserve"> Executive Director was involved as an expert in a two day workshop on measuring outcomes from the ILC Framework. </w:t>
      </w:r>
      <w:r w:rsidR="00614F58">
        <w:rPr>
          <w:rFonts w:cs="Times New Roman"/>
          <w:bCs/>
          <w:sz w:val="24"/>
          <w:szCs w:val="24"/>
          <w:lang w:val="en-AU" w:eastAsia="x-none"/>
        </w:rPr>
        <w:t>The end result of the National Policy and Commissioning Framework was very good from</w:t>
      </w:r>
      <w:r w:rsidR="001517AA">
        <w:rPr>
          <w:rFonts w:cs="Times New Roman"/>
          <w:bCs/>
          <w:sz w:val="24"/>
          <w:szCs w:val="24"/>
          <w:lang w:val="en-AU" w:eastAsia="x-none"/>
        </w:rPr>
        <w:t xml:space="preserve"> our perspective and there is little we would consider needs changing from that work.</w:t>
      </w:r>
      <w:r w:rsidR="00A240DA">
        <w:rPr>
          <w:rFonts w:cs="Times New Roman"/>
          <w:bCs/>
          <w:sz w:val="24"/>
          <w:szCs w:val="24"/>
          <w:lang w:val="en-AU" w:eastAsia="x-none"/>
        </w:rPr>
        <w:t xml:space="preserve"> </w:t>
      </w:r>
      <w:r w:rsidR="004F06C7" w:rsidRPr="004F06C7">
        <w:rPr>
          <w:rFonts w:cs="Times New Roman"/>
          <w:bCs/>
          <w:sz w:val="24"/>
          <w:szCs w:val="24"/>
          <w:lang w:val="en-AU" w:eastAsia="x-none"/>
        </w:rPr>
        <w:t xml:space="preserve"> </w:t>
      </w:r>
      <w:r w:rsidR="006B24E6">
        <w:rPr>
          <w:rFonts w:cs="Times New Roman"/>
          <w:bCs/>
          <w:sz w:val="24"/>
          <w:szCs w:val="24"/>
          <w:lang w:val="en-AU" w:eastAsia="x-none"/>
        </w:rPr>
        <w:t>Our submission highlights changes we hop will be considered in the grants process to ensure that organisation run by and for people with disability, their families and carers are prioritised.</w:t>
      </w:r>
    </w:p>
    <w:p w:rsidR="006B24E6" w:rsidRDefault="006B24E6">
      <w:pPr>
        <w:spacing w:before="0" w:after="200" w:line="276" w:lineRule="auto"/>
        <w:rPr>
          <w:rFonts w:cs="Times New Roman"/>
          <w:b/>
          <w:bCs/>
          <w:sz w:val="24"/>
          <w:szCs w:val="24"/>
          <w:lang w:val="en-AU" w:eastAsia="x-none"/>
        </w:rPr>
      </w:pPr>
      <w:r>
        <w:rPr>
          <w:rFonts w:cs="Times New Roman"/>
          <w:b/>
          <w:bCs/>
          <w:sz w:val="24"/>
          <w:szCs w:val="24"/>
          <w:lang w:val="en-AU" w:eastAsia="x-none"/>
        </w:rPr>
        <w:br w:type="page"/>
      </w:r>
    </w:p>
    <w:p w:rsidR="006B24E6" w:rsidRDefault="006B24E6" w:rsidP="004F06C7">
      <w:pPr>
        <w:spacing w:before="0" w:after="200" w:line="276" w:lineRule="auto"/>
        <w:rPr>
          <w:rFonts w:cs="Times New Roman"/>
          <w:b/>
          <w:bCs/>
          <w:sz w:val="24"/>
          <w:szCs w:val="24"/>
          <w:lang w:val="en-AU" w:eastAsia="x-none"/>
        </w:rPr>
      </w:pPr>
    </w:p>
    <w:p w:rsidR="004F06C7" w:rsidRDefault="004F06C7" w:rsidP="004F06C7">
      <w:pPr>
        <w:spacing w:before="0" w:after="200" w:line="276" w:lineRule="auto"/>
        <w:rPr>
          <w:rFonts w:cs="Times New Roman"/>
          <w:b/>
          <w:bCs/>
          <w:sz w:val="24"/>
          <w:szCs w:val="24"/>
          <w:lang w:val="en-AU" w:eastAsia="x-none"/>
        </w:rPr>
      </w:pPr>
      <w:r>
        <w:rPr>
          <w:rFonts w:cs="Times New Roman"/>
          <w:b/>
          <w:bCs/>
          <w:sz w:val="24"/>
          <w:szCs w:val="24"/>
          <w:lang w:val="en-AU" w:eastAsia="x-none"/>
        </w:rPr>
        <w:t>Issues</w:t>
      </w:r>
    </w:p>
    <w:p w:rsidR="0039316F" w:rsidRPr="0039316F" w:rsidRDefault="001517AA"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As DSC and the state government are no doubt aware, there are inherent </w:t>
      </w:r>
      <w:r w:rsidR="0039316F" w:rsidRPr="0039316F">
        <w:rPr>
          <w:rFonts w:cs="Times New Roman"/>
          <w:bCs/>
          <w:sz w:val="24"/>
          <w:szCs w:val="24"/>
          <w:lang w:val="en-AU" w:eastAsia="x-none"/>
        </w:rPr>
        <w:t xml:space="preserve">risks of inequity </w:t>
      </w:r>
      <w:r>
        <w:rPr>
          <w:rFonts w:cs="Times New Roman"/>
          <w:bCs/>
          <w:sz w:val="24"/>
          <w:szCs w:val="24"/>
          <w:lang w:val="en-AU" w:eastAsia="x-none"/>
        </w:rPr>
        <w:t xml:space="preserve">where there may be major differences </w:t>
      </w:r>
      <w:r w:rsidR="0039316F" w:rsidRPr="0039316F">
        <w:rPr>
          <w:rFonts w:cs="Times New Roman"/>
          <w:bCs/>
          <w:sz w:val="24"/>
          <w:szCs w:val="24"/>
          <w:lang w:val="en-AU" w:eastAsia="x-none"/>
        </w:rPr>
        <w:t xml:space="preserve">between state and federal schemes, as well as potential benefits </w:t>
      </w:r>
      <w:r>
        <w:rPr>
          <w:rFonts w:cs="Times New Roman"/>
          <w:bCs/>
          <w:sz w:val="24"/>
          <w:szCs w:val="24"/>
          <w:lang w:val="en-AU" w:eastAsia="x-none"/>
        </w:rPr>
        <w:t>with a</w:t>
      </w:r>
      <w:r w:rsidR="0039316F" w:rsidRPr="0039316F">
        <w:rPr>
          <w:rFonts w:cs="Times New Roman"/>
          <w:bCs/>
          <w:sz w:val="24"/>
          <w:szCs w:val="24"/>
          <w:lang w:val="en-AU" w:eastAsia="x-none"/>
        </w:rPr>
        <w:t xml:space="preserve"> more </w:t>
      </w:r>
      <w:proofErr w:type="spellStart"/>
      <w:r w:rsidR="0039316F" w:rsidRPr="0039316F">
        <w:rPr>
          <w:rFonts w:cs="Times New Roman"/>
          <w:bCs/>
          <w:sz w:val="24"/>
          <w:szCs w:val="24"/>
          <w:lang w:val="en-AU" w:eastAsia="x-none"/>
        </w:rPr>
        <w:t>locall</w:t>
      </w:r>
      <w:r>
        <w:rPr>
          <w:rFonts w:cs="Times New Roman"/>
          <w:bCs/>
          <w:sz w:val="24"/>
          <w:szCs w:val="24"/>
          <w:lang w:val="en-AU" w:eastAsia="x-none"/>
        </w:rPr>
        <w:t>ised</w:t>
      </w:r>
      <w:proofErr w:type="spellEnd"/>
      <w:r>
        <w:rPr>
          <w:rFonts w:cs="Times New Roman"/>
          <w:bCs/>
          <w:sz w:val="24"/>
          <w:szCs w:val="24"/>
          <w:lang w:val="en-AU" w:eastAsia="x-none"/>
        </w:rPr>
        <w:t xml:space="preserve"> </w:t>
      </w:r>
      <w:r w:rsidR="0039316F" w:rsidRPr="0039316F">
        <w:rPr>
          <w:rFonts w:cs="Times New Roman"/>
          <w:bCs/>
          <w:sz w:val="24"/>
          <w:szCs w:val="24"/>
          <w:lang w:val="en-AU" w:eastAsia="x-none"/>
        </w:rPr>
        <w:t xml:space="preserve">model. </w:t>
      </w:r>
      <w:r w:rsidR="00AB4269">
        <w:rPr>
          <w:rFonts w:cs="Times New Roman"/>
          <w:bCs/>
          <w:sz w:val="24"/>
          <w:szCs w:val="24"/>
          <w:lang w:val="en-AU" w:eastAsia="x-none"/>
        </w:rPr>
        <w:t>The a</w:t>
      </w:r>
      <w:r>
        <w:rPr>
          <w:rFonts w:cs="Times New Roman"/>
          <w:bCs/>
          <w:sz w:val="24"/>
          <w:szCs w:val="24"/>
          <w:lang w:val="en-AU" w:eastAsia="x-none"/>
        </w:rPr>
        <w:t xml:space="preserve">lignment of </w:t>
      </w:r>
      <w:r w:rsidR="0039316F" w:rsidRPr="0039316F">
        <w:rPr>
          <w:rFonts w:cs="Times New Roman"/>
          <w:bCs/>
          <w:sz w:val="24"/>
          <w:szCs w:val="24"/>
          <w:lang w:val="en-AU" w:eastAsia="x-none"/>
        </w:rPr>
        <w:t>key guiding approaches, including legislation, poli</w:t>
      </w:r>
      <w:r>
        <w:rPr>
          <w:rFonts w:cs="Times New Roman"/>
          <w:bCs/>
          <w:sz w:val="24"/>
          <w:szCs w:val="24"/>
          <w:lang w:val="en-AU" w:eastAsia="x-none"/>
        </w:rPr>
        <w:t xml:space="preserve">cies, frameworks and standards </w:t>
      </w:r>
      <w:r w:rsidR="0039316F" w:rsidRPr="0039316F">
        <w:rPr>
          <w:rFonts w:cs="Times New Roman"/>
          <w:bCs/>
          <w:sz w:val="24"/>
          <w:szCs w:val="24"/>
          <w:lang w:val="en-AU" w:eastAsia="x-none"/>
        </w:rPr>
        <w:t>to national approaches as much as possible</w:t>
      </w:r>
      <w:r>
        <w:rPr>
          <w:rFonts w:cs="Times New Roman"/>
          <w:bCs/>
          <w:sz w:val="24"/>
          <w:szCs w:val="24"/>
          <w:lang w:val="en-AU" w:eastAsia="x-none"/>
        </w:rPr>
        <w:t xml:space="preserve"> is therefore essential to reduce inequity. </w:t>
      </w:r>
    </w:p>
    <w:p w:rsidR="0039316F" w:rsidRPr="0039316F" w:rsidRDefault="006A2DB3"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The WA NDIS </w:t>
      </w:r>
      <w:r w:rsidR="0039316F" w:rsidRPr="0039316F">
        <w:rPr>
          <w:rFonts w:cs="Times New Roman"/>
          <w:bCs/>
          <w:sz w:val="24"/>
          <w:szCs w:val="24"/>
          <w:lang w:val="en-AU" w:eastAsia="x-none"/>
        </w:rPr>
        <w:t>draft Commissioning Framework’s adoption of national scheme Objectives, Outcomes and Focus Areas for Investment</w:t>
      </w:r>
      <w:r>
        <w:rPr>
          <w:rFonts w:cs="Times New Roman"/>
          <w:bCs/>
          <w:sz w:val="24"/>
          <w:szCs w:val="24"/>
          <w:lang w:val="en-AU" w:eastAsia="x-none"/>
        </w:rPr>
        <w:t xml:space="preserve"> are supported by </w:t>
      </w:r>
      <w:r w:rsidR="00830955">
        <w:rPr>
          <w:rFonts w:cs="Times New Roman"/>
          <w:bCs/>
          <w:sz w:val="24"/>
          <w:szCs w:val="24"/>
          <w:lang w:val="en-AU" w:eastAsia="x-none"/>
        </w:rPr>
        <w:t>us.</w:t>
      </w:r>
      <w:r w:rsidR="0039316F" w:rsidRPr="0039316F">
        <w:rPr>
          <w:rFonts w:cs="Times New Roman"/>
          <w:bCs/>
          <w:sz w:val="24"/>
          <w:szCs w:val="24"/>
          <w:lang w:val="en-AU" w:eastAsia="x-none"/>
        </w:rPr>
        <w:t xml:space="preserve"> We also value a commitment to ensure that the costs of the Local Coordinator role in the NDIS will be separate to funding for the delivery of ILC initiatives, as it is within the federal scheme.</w:t>
      </w:r>
      <w:r w:rsidR="00AB4269">
        <w:rPr>
          <w:rFonts w:cs="Times New Roman"/>
          <w:bCs/>
          <w:sz w:val="24"/>
          <w:szCs w:val="24"/>
          <w:lang w:val="en-AU" w:eastAsia="x-none"/>
        </w:rPr>
        <w:t xml:space="preserve"> In particular </w:t>
      </w:r>
      <w:r w:rsidR="00E672EC">
        <w:rPr>
          <w:rFonts w:cs="Times New Roman"/>
          <w:bCs/>
          <w:sz w:val="24"/>
          <w:szCs w:val="24"/>
          <w:lang w:val="en-AU" w:eastAsia="x-none"/>
        </w:rPr>
        <w:t>we think it would be useful to use the same diagram as on page 11 of the NDIA ILC Commissioning framework to clearly show that the same objectives and outcomes are the basis for ILC in WA.</w:t>
      </w:r>
    </w:p>
    <w:p w:rsidR="0039316F" w:rsidRPr="0039316F" w:rsidRDefault="006A2DB3"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There are however aspects of the draft framework which </w:t>
      </w:r>
      <w:r w:rsidR="00AB449A">
        <w:rPr>
          <w:rFonts w:cs="Times New Roman"/>
          <w:bCs/>
          <w:sz w:val="24"/>
          <w:szCs w:val="24"/>
          <w:lang w:val="en-AU" w:eastAsia="x-none"/>
        </w:rPr>
        <w:t>we believe need changing.</w:t>
      </w:r>
    </w:p>
    <w:p w:rsidR="0039316F" w:rsidRPr="00722BFF" w:rsidRDefault="001D2AFF" w:rsidP="0039316F">
      <w:pPr>
        <w:spacing w:before="0" w:after="200" w:line="276" w:lineRule="auto"/>
        <w:rPr>
          <w:rFonts w:cs="Times New Roman"/>
          <w:b/>
          <w:bCs/>
          <w:sz w:val="24"/>
          <w:szCs w:val="24"/>
          <w:lang w:val="en-AU" w:eastAsia="x-none"/>
        </w:rPr>
      </w:pPr>
      <w:r w:rsidRPr="00722BFF">
        <w:rPr>
          <w:rFonts w:cs="Times New Roman"/>
          <w:b/>
          <w:bCs/>
          <w:sz w:val="24"/>
          <w:szCs w:val="24"/>
          <w:lang w:val="en-AU" w:eastAsia="x-none"/>
        </w:rPr>
        <w:t>1</w:t>
      </w:r>
      <w:r w:rsidR="0039316F" w:rsidRPr="00722BFF">
        <w:rPr>
          <w:rFonts w:cs="Times New Roman"/>
          <w:b/>
          <w:bCs/>
          <w:sz w:val="24"/>
          <w:szCs w:val="24"/>
          <w:lang w:val="en-AU" w:eastAsia="x-none"/>
        </w:rPr>
        <w:t>.</w:t>
      </w:r>
      <w:r w:rsidR="0039316F" w:rsidRPr="00722BFF">
        <w:rPr>
          <w:rFonts w:cs="Times New Roman"/>
          <w:b/>
          <w:bCs/>
          <w:sz w:val="24"/>
          <w:szCs w:val="24"/>
          <w:lang w:val="en-AU" w:eastAsia="x-none"/>
        </w:rPr>
        <w:tab/>
        <w:t>Align and clarify grant eligibility and assessment criteria</w:t>
      </w:r>
    </w:p>
    <w:p w:rsidR="0039316F" w:rsidRPr="0039316F" w:rsidRDefault="001D2AFF"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There are a number of eligibility and assessment criteria in the national </w:t>
      </w:r>
      <w:r w:rsidR="0039316F" w:rsidRPr="0039316F">
        <w:rPr>
          <w:rFonts w:cs="Times New Roman"/>
          <w:bCs/>
          <w:sz w:val="24"/>
          <w:szCs w:val="24"/>
          <w:lang w:val="en-AU" w:eastAsia="x-none"/>
        </w:rPr>
        <w:t xml:space="preserve">ILC Commissioning Framework </w:t>
      </w:r>
      <w:r>
        <w:rPr>
          <w:rFonts w:cs="Times New Roman"/>
          <w:bCs/>
          <w:sz w:val="24"/>
          <w:szCs w:val="24"/>
          <w:lang w:val="en-AU" w:eastAsia="x-none"/>
        </w:rPr>
        <w:t xml:space="preserve">which we think needs to be part of the WA NDIS ILC commissioning framework. </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 xml:space="preserve">evidence of need, </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prioritising activities that assist people who do not have an NDIS plan and</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 xml:space="preserve">prioritising activities that assist families and carers. </w:t>
      </w:r>
    </w:p>
    <w:p w:rsidR="0039316F" w:rsidRPr="00E672EC" w:rsidRDefault="0039316F" w:rsidP="00E672EC">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balancing the number of activities directed at individuals with those directed at the community</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effective and fair spread of f</w:t>
      </w:r>
      <w:r w:rsidR="001D2AFF" w:rsidRPr="001D2AFF">
        <w:rPr>
          <w:rFonts w:cs="Times New Roman"/>
          <w:bCs/>
          <w:sz w:val="24"/>
          <w:szCs w:val="24"/>
          <w:lang w:val="en-AU" w:eastAsia="x-none"/>
        </w:rPr>
        <w:t>unding across the activity areas</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Equity- coverage in every region and a range of activities to meet needs</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Evidence of a contemporary, positive and progressive approach to inclusion (meaningful participation rather than simply presence in the community)</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Evidence of local or community support and connections into the community</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A mix of big, medium and small organisations</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A diversity of activities</w:t>
      </w:r>
    </w:p>
    <w:p w:rsidR="0039316F" w:rsidRPr="001D2AFF" w:rsidRDefault="0039316F" w:rsidP="001D2AFF">
      <w:pPr>
        <w:pStyle w:val="ListParagraph"/>
        <w:numPr>
          <w:ilvl w:val="0"/>
          <w:numId w:val="11"/>
        </w:numPr>
        <w:spacing w:before="0" w:after="200" w:line="276" w:lineRule="auto"/>
        <w:rPr>
          <w:rFonts w:cs="Times New Roman"/>
          <w:bCs/>
          <w:sz w:val="24"/>
          <w:szCs w:val="24"/>
          <w:lang w:val="en-AU" w:eastAsia="x-none"/>
        </w:rPr>
      </w:pPr>
      <w:r w:rsidRPr="001D2AFF">
        <w:rPr>
          <w:rFonts w:cs="Times New Roman"/>
          <w:bCs/>
          <w:sz w:val="24"/>
          <w:szCs w:val="24"/>
          <w:lang w:val="en-AU" w:eastAsia="x-none"/>
        </w:rPr>
        <w:t>More user-led organisations</w:t>
      </w:r>
    </w:p>
    <w:p w:rsidR="006B24E6" w:rsidRDefault="006B24E6" w:rsidP="0039316F">
      <w:pPr>
        <w:spacing w:before="0" w:after="200" w:line="276" w:lineRule="auto"/>
        <w:rPr>
          <w:rFonts w:cs="Times New Roman"/>
          <w:bCs/>
          <w:sz w:val="24"/>
          <w:szCs w:val="24"/>
          <w:lang w:val="en-AU" w:eastAsia="x-none"/>
        </w:rPr>
      </w:pPr>
    </w:p>
    <w:p w:rsidR="006B24E6" w:rsidRDefault="006B24E6" w:rsidP="0039316F">
      <w:pPr>
        <w:spacing w:before="0" w:after="200" w:line="276" w:lineRule="auto"/>
        <w:rPr>
          <w:rFonts w:cs="Times New Roman"/>
          <w:bCs/>
          <w:sz w:val="24"/>
          <w:szCs w:val="24"/>
          <w:lang w:val="en-AU" w:eastAsia="x-none"/>
        </w:rPr>
      </w:pPr>
    </w:p>
    <w:p w:rsidR="006B24E6" w:rsidRDefault="006B24E6" w:rsidP="0039316F">
      <w:pPr>
        <w:spacing w:before="0" w:after="200" w:line="276" w:lineRule="auto"/>
        <w:rPr>
          <w:rFonts w:cs="Times New Roman"/>
          <w:bCs/>
          <w:sz w:val="24"/>
          <w:szCs w:val="24"/>
          <w:lang w:val="en-AU" w:eastAsia="x-none"/>
        </w:rPr>
      </w:pPr>
    </w:p>
    <w:p w:rsidR="001D2AFF" w:rsidRDefault="001D2AFF"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The feedback of many organisations during the original consultation was focused on the need to ensure that user led organisations, particularly organisations that are run by and for people with disabilities are prioritised for all activity areas. This is something which is certainly not seen in the current WA NDIS expression of interest which occurred. The reason this is important is that there will be individual and group capacity building when organisations of people with disability are being supported to build the capacity of other individuals, as well as building the capacity of the community. It also clearly shows that people with disabilities, their families and carers are those with expertise of their own lives and expertise in what will make a difference to their access and inclusion in community, when building the capacity of communities. </w:t>
      </w:r>
    </w:p>
    <w:p w:rsidR="001D2AFF" w:rsidRDefault="0039316F" w:rsidP="0039316F">
      <w:pPr>
        <w:spacing w:before="0" w:after="200" w:line="276" w:lineRule="auto"/>
        <w:rPr>
          <w:rFonts w:cs="Times New Roman"/>
          <w:bCs/>
          <w:sz w:val="24"/>
          <w:szCs w:val="24"/>
          <w:lang w:val="en-AU" w:eastAsia="x-none"/>
        </w:rPr>
      </w:pPr>
      <w:r w:rsidRPr="0039316F">
        <w:rPr>
          <w:rFonts w:cs="Times New Roman"/>
          <w:bCs/>
          <w:sz w:val="24"/>
          <w:szCs w:val="24"/>
          <w:lang w:val="en-AU" w:eastAsia="x-none"/>
        </w:rPr>
        <w:t xml:space="preserve">The importance of more user-led organisations, sufficient supports for people who do not have a NDIS plan, and for family and carer supports, were raised as important considerations for ILC at the Perth consultative workshop on the draft NDIS ILC Commissioning Framework. </w:t>
      </w:r>
    </w:p>
    <w:p w:rsidR="00E672EC" w:rsidRDefault="001D2AFF"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The most recent process of the expression of interest on activities which were labelled as ILC activities provides an example of where changes could be made. At this stage it is unclear how many of the organisations funded are organisations that are by and for people with disabilities, or family members and carers, however we know that a number of service provider organisations were successful. Although the tender process did allow for conflict of interest or bias to be identified, it did not recognise the inherent conflict of interest when there is an organisation that provides direct services also providing access to information about the scheme or process to access funding for services. </w:t>
      </w:r>
      <w:r w:rsidR="00E672EC">
        <w:rPr>
          <w:rFonts w:cs="Times New Roman"/>
          <w:bCs/>
          <w:sz w:val="24"/>
          <w:szCs w:val="24"/>
          <w:lang w:val="en-AU" w:eastAsia="x-none"/>
        </w:rPr>
        <w:t xml:space="preserve">There needs to be a clearer policy guideline on this issue as it relates to the core principles behind the NDIS and shift in power through ‘choice and control’ to people with </w:t>
      </w:r>
      <w:proofErr w:type="spellStart"/>
      <w:r w:rsidR="00E672EC">
        <w:rPr>
          <w:rFonts w:cs="Times New Roman"/>
          <w:bCs/>
          <w:sz w:val="24"/>
          <w:szCs w:val="24"/>
          <w:lang w:val="en-AU" w:eastAsia="x-none"/>
        </w:rPr>
        <w:t>disabilitiy</w:t>
      </w:r>
      <w:proofErr w:type="spellEnd"/>
      <w:r w:rsidR="00E672EC">
        <w:rPr>
          <w:rFonts w:cs="Times New Roman"/>
          <w:bCs/>
          <w:sz w:val="24"/>
          <w:szCs w:val="24"/>
          <w:lang w:val="en-AU" w:eastAsia="x-none"/>
        </w:rPr>
        <w:t>, and where appropriate their families and carers.</w:t>
      </w:r>
    </w:p>
    <w:p w:rsidR="0039316F" w:rsidRDefault="001D2AFF" w:rsidP="0039316F">
      <w:pPr>
        <w:spacing w:before="0" w:after="200" w:line="276" w:lineRule="auto"/>
        <w:rPr>
          <w:rFonts w:cs="Times New Roman"/>
          <w:bCs/>
          <w:sz w:val="24"/>
          <w:szCs w:val="24"/>
          <w:lang w:val="en-AU" w:eastAsia="x-none"/>
        </w:rPr>
      </w:pPr>
      <w:r>
        <w:rPr>
          <w:rFonts w:cs="Times New Roman"/>
          <w:bCs/>
          <w:sz w:val="24"/>
          <w:szCs w:val="24"/>
          <w:lang w:val="en-AU" w:eastAsia="x-none"/>
        </w:rPr>
        <w:t>We are also aware that feedback was given</w:t>
      </w:r>
      <w:r w:rsidR="00E672EC">
        <w:rPr>
          <w:rFonts w:cs="Times New Roman"/>
          <w:bCs/>
          <w:sz w:val="24"/>
          <w:szCs w:val="24"/>
          <w:lang w:val="en-AU" w:eastAsia="x-none"/>
        </w:rPr>
        <w:t xml:space="preserve"> from the expression of interest process</w:t>
      </w:r>
      <w:r>
        <w:rPr>
          <w:rFonts w:cs="Times New Roman"/>
          <w:bCs/>
          <w:sz w:val="24"/>
          <w:szCs w:val="24"/>
          <w:lang w:val="en-AU" w:eastAsia="x-none"/>
        </w:rPr>
        <w:t xml:space="preserve"> on elements </w:t>
      </w:r>
      <w:r w:rsidR="00E672EC">
        <w:rPr>
          <w:rFonts w:cs="Times New Roman"/>
          <w:bCs/>
          <w:sz w:val="24"/>
          <w:szCs w:val="24"/>
          <w:lang w:val="en-AU" w:eastAsia="x-none"/>
        </w:rPr>
        <w:t xml:space="preserve">of applications </w:t>
      </w:r>
      <w:r>
        <w:rPr>
          <w:rFonts w:cs="Times New Roman"/>
          <w:bCs/>
          <w:sz w:val="24"/>
          <w:szCs w:val="24"/>
          <w:lang w:val="en-AU" w:eastAsia="x-none"/>
        </w:rPr>
        <w:t>such as the ability to evaluate programs which small user led organisations are less likely to be able to have knowledge of, or gain expertise writing grant applications about. The extra criteria above</w:t>
      </w:r>
      <w:r w:rsidR="005D6FB6">
        <w:rPr>
          <w:rFonts w:cs="Times New Roman"/>
          <w:bCs/>
          <w:sz w:val="24"/>
          <w:szCs w:val="24"/>
          <w:lang w:val="en-AU" w:eastAsia="x-none"/>
        </w:rPr>
        <w:t xml:space="preserve"> tries to address that issue of small localised groups with expertise from the people who need support</w:t>
      </w:r>
      <w:r w:rsidR="00E672EC">
        <w:rPr>
          <w:rFonts w:cs="Times New Roman"/>
          <w:bCs/>
          <w:sz w:val="24"/>
          <w:szCs w:val="24"/>
          <w:lang w:val="en-AU" w:eastAsia="x-none"/>
        </w:rPr>
        <w:t>,</w:t>
      </w:r>
      <w:r w:rsidR="005D6FB6">
        <w:rPr>
          <w:rFonts w:cs="Times New Roman"/>
          <w:bCs/>
          <w:sz w:val="24"/>
          <w:szCs w:val="24"/>
          <w:lang w:val="en-AU" w:eastAsia="x-none"/>
        </w:rPr>
        <w:t xml:space="preserve"> being able to access ILC grants.</w:t>
      </w:r>
      <w:r w:rsidR="00E672EC">
        <w:rPr>
          <w:rFonts w:cs="Times New Roman"/>
          <w:bCs/>
          <w:sz w:val="24"/>
          <w:szCs w:val="24"/>
          <w:lang w:val="en-AU" w:eastAsia="x-none"/>
        </w:rPr>
        <w:t xml:space="preserve"> This issue of smaller local groups, or </w:t>
      </w:r>
      <w:proofErr w:type="spellStart"/>
      <w:r w:rsidR="00E672EC">
        <w:rPr>
          <w:rFonts w:cs="Times New Roman"/>
          <w:bCs/>
          <w:sz w:val="24"/>
          <w:szCs w:val="24"/>
          <w:lang w:val="en-AU" w:eastAsia="x-none"/>
        </w:rPr>
        <w:t>mid size</w:t>
      </w:r>
      <w:proofErr w:type="spellEnd"/>
      <w:r w:rsidR="00E672EC">
        <w:rPr>
          <w:rFonts w:cs="Times New Roman"/>
          <w:bCs/>
          <w:sz w:val="24"/>
          <w:szCs w:val="24"/>
          <w:lang w:val="en-AU" w:eastAsia="x-none"/>
        </w:rPr>
        <w:t xml:space="preserve"> </w:t>
      </w:r>
      <w:proofErr w:type="spellStart"/>
      <w:r w:rsidR="00E672EC">
        <w:rPr>
          <w:rFonts w:cs="Times New Roman"/>
          <w:bCs/>
          <w:sz w:val="24"/>
          <w:szCs w:val="24"/>
          <w:lang w:val="en-AU" w:eastAsia="x-none"/>
        </w:rPr>
        <w:t>represemtative</w:t>
      </w:r>
      <w:proofErr w:type="spellEnd"/>
      <w:r w:rsidR="00E672EC">
        <w:rPr>
          <w:rFonts w:cs="Times New Roman"/>
          <w:bCs/>
          <w:sz w:val="24"/>
          <w:szCs w:val="24"/>
          <w:lang w:val="en-AU" w:eastAsia="x-none"/>
        </w:rPr>
        <w:t xml:space="preserve"> organisations competing with large service organisations was raised very strongly within the National ILC consultations. The National ILC program has a toolkit and other resources to assist those groups</w:t>
      </w:r>
      <w:r w:rsidR="00217497">
        <w:rPr>
          <w:rFonts w:cs="Times New Roman"/>
          <w:bCs/>
          <w:sz w:val="24"/>
          <w:szCs w:val="24"/>
          <w:lang w:val="en-AU" w:eastAsia="x-none"/>
        </w:rPr>
        <w:t>.</w:t>
      </w:r>
      <w:r w:rsidR="00E672EC">
        <w:rPr>
          <w:rFonts w:cs="Times New Roman"/>
          <w:bCs/>
          <w:sz w:val="24"/>
          <w:szCs w:val="24"/>
          <w:lang w:val="en-AU" w:eastAsia="x-none"/>
        </w:rPr>
        <w:t xml:space="preserve"> </w:t>
      </w:r>
    </w:p>
    <w:p w:rsidR="006B24E6" w:rsidRDefault="006B24E6" w:rsidP="0039316F">
      <w:pPr>
        <w:spacing w:before="0" w:after="200" w:line="276" w:lineRule="auto"/>
        <w:rPr>
          <w:rFonts w:cs="Times New Roman"/>
          <w:bCs/>
          <w:sz w:val="24"/>
          <w:szCs w:val="24"/>
          <w:lang w:val="en-AU" w:eastAsia="x-none"/>
        </w:rPr>
      </w:pPr>
    </w:p>
    <w:p w:rsidR="006B24E6" w:rsidRDefault="006B24E6" w:rsidP="0039316F">
      <w:pPr>
        <w:spacing w:before="0" w:after="200" w:line="276" w:lineRule="auto"/>
        <w:rPr>
          <w:rFonts w:cs="Times New Roman"/>
          <w:bCs/>
          <w:sz w:val="24"/>
          <w:szCs w:val="24"/>
          <w:lang w:val="en-AU" w:eastAsia="x-none"/>
        </w:rPr>
      </w:pPr>
    </w:p>
    <w:p w:rsidR="005D6FB6" w:rsidRDefault="005D6FB6" w:rsidP="0039316F">
      <w:pPr>
        <w:spacing w:before="0" w:after="200" w:line="276" w:lineRule="auto"/>
        <w:rPr>
          <w:rFonts w:cs="Times New Roman"/>
          <w:bCs/>
          <w:sz w:val="24"/>
          <w:szCs w:val="24"/>
          <w:lang w:val="en-AU" w:eastAsia="x-none"/>
        </w:rPr>
      </w:pPr>
      <w:r>
        <w:rPr>
          <w:rFonts w:cs="Times New Roman"/>
          <w:bCs/>
          <w:sz w:val="24"/>
          <w:szCs w:val="24"/>
          <w:lang w:val="en-AU" w:eastAsia="x-none"/>
        </w:rPr>
        <w:t>Criteria based on evidence of contemporary practice and need are also important to break the cycle of the same large organisations doing the same solutions. Ideally with ILC having a focus on those who are not necessarily eligible for the NDIS, and building the capacity of the community, then partnerships and innovations that could occur between people with disabilities, their families and carers and mainstream community organisations would be best placed to have a broader impact. The broader outcomes will not be met by the same disability service providers that are providing funded supports also providing capacity building for individuals and communities.</w:t>
      </w:r>
    </w:p>
    <w:p w:rsidR="00217497" w:rsidRDefault="00217497"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There needs to be the ability in the commissioning framework for small organisations and community groups to be encouraged to work together, and potentially asked and supported to come together, rather than only using those large organisations with supposed capacity. The grant making process should be iterative and be building capacity of groups run by and for </w:t>
      </w:r>
      <w:proofErr w:type="spellStart"/>
      <w:r>
        <w:rPr>
          <w:rFonts w:cs="Times New Roman"/>
          <w:bCs/>
          <w:sz w:val="24"/>
          <w:szCs w:val="24"/>
          <w:lang w:val="en-AU" w:eastAsia="x-none"/>
        </w:rPr>
        <w:t>peope</w:t>
      </w:r>
      <w:proofErr w:type="spellEnd"/>
      <w:r>
        <w:rPr>
          <w:rFonts w:cs="Times New Roman"/>
          <w:bCs/>
          <w:sz w:val="24"/>
          <w:szCs w:val="24"/>
          <w:lang w:val="en-AU" w:eastAsia="x-none"/>
        </w:rPr>
        <w:t xml:space="preserve"> with disability, their families and carers. </w:t>
      </w:r>
    </w:p>
    <w:p w:rsidR="006B24E6" w:rsidRDefault="006B24E6" w:rsidP="00722BFF">
      <w:pPr>
        <w:spacing w:before="0" w:after="200" w:line="276" w:lineRule="auto"/>
        <w:ind w:left="720" w:hanging="720"/>
        <w:rPr>
          <w:rFonts w:cs="Times New Roman"/>
          <w:b/>
          <w:bCs/>
          <w:sz w:val="24"/>
          <w:szCs w:val="24"/>
          <w:lang w:val="en-AU" w:eastAsia="x-none"/>
        </w:rPr>
      </w:pPr>
    </w:p>
    <w:p w:rsidR="0039316F" w:rsidRPr="00722BFF" w:rsidRDefault="005D6FB6" w:rsidP="00722BFF">
      <w:pPr>
        <w:spacing w:before="0" w:after="200" w:line="276" w:lineRule="auto"/>
        <w:ind w:left="720" w:hanging="720"/>
        <w:rPr>
          <w:rFonts w:cs="Times New Roman"/>
          <w:b/>
          <w:bCs/>
          <w:sz w:val="24"/>
          <w:szCs w:val="24"/>
          <w:lang w:val="en-AU" w:eastAsia="x-none"/>
        </w:rPr>
      </w:pPr>
      <w:r w:rsidRPr="00722BFF">
        <w:rPr>
          <w:rFonts w:cs="Times New Roman"/>
          <w:b/>
          <w:bCs/>
          <w:sz w:val="24"/>
          <w:szCs w:val="24"/>
          <w:lang w:val="en-AU" w:eastAsia="x-none"/>
        </w:rPr>
        <w:t>2</w:t>
      </w:r>
      <w:r w:rsidR="0039316F" w:rsidRPr="00722BFF">
        <w:rPr>
          <w:rFonts w:cs="Times New Roman"/>
          <w:b/>
          <w:bCs/>
          <w:sz w:val="24"/>
          <w:szCs w:val="24"/>
          <w:lang w:val="en-AU" w:eastAsia="x-none"/>
        </w:rPr>
        <w:t>.</w:t>
      </w:r>
      <w:r w:rsidR="0039316F" w:rsidRPr="00722BFF">
        <w:rPr>
          <w:rFonts w:cs="Times New Roman"/>
          <w:b/>
          <w:bCs/>
          <w:sz w:val="24"/>
          <w:szCs w:val="24"/>
          <w:lang w:val="en-AU" w:eastAsia="x-none"/>
        </w:rPr>
        <w:tab/>
        <w:t>Clarify the ILC Commissioning Framework’s Interface with Block Funded Programs</w:t>
      </w:r>
    </w:p>
    <w:p w:rsidR="0039316F" w:rsidRDefault="0039316F" w:rsidP="0039316F">
      <w:pPr>
        <w:spacing w:before="0" w:after="200" w:line="276" w:lineRule="auto"/>
        <w:rPr>
          <w:rFonts w:cs="Times New Roman"/>
          <w:bCs/>
          <w:sz w:val="24"/>
          <w:szCs w:val="24"/>
          <w:lang w:val="en-AU" w:eastAsia="x-none"/>
        </w:rPr>
      </w:pPr>
      <w:r w:rsidRPr="0039316F">
        <w:rPr>
          <w:rFonts w:cs="Times New Roman"/>
          <w:bCs/>
          <w:sz w:val="24"/>
          <w:szCs w:val="24"/>
          <w:lang w:val="en-AU" w:eastAsia="x-none"/>
        </w:rPr>
        <w:t xml:space="preserve">The draft Framework states that “ILC funding is not intended to deliver activities that have been historically block funded by the Commission (p.6). However, it is acknowledged that there are a number of organisations currently deliver initiatives that may fit within ILC activity streams and focus areas.” (p.6) The draft framework does not specifically exclude advocacy or policy advice from what can be funded under ILC. </w:t>
      </w:r>
      <w:r w:rsidR="005D6FB6">
        <w:rPr>
          <w:rFonts w:cs="Times New Roman"/>
          <w:bCs/>
          <w:sz w:val="24"/>
          <w:szCs w:val="24"/>
          <w:lang w:val="en-AU" w:eastAsia="x-none"/>
        </w:rPr>
        <w:t xml:space="preserve">The National framework </w:t>
      </w:r>
      <w:r w:rsidR="005D6FB6" w:rsidRPr="00217497">
        <w:rPr>
          <w:rFonts w:cs="Times New Roman"/>
          <w:b/>
          <w:bCs/>
          <w:sz w:val="24"/>
          <w:szCs w:val="24"/>
          <w:lang w:val="en-AU" w:eastAsia="x-none"/>
        </w:rPr>
        <w:t xml:space="preserve">does </w:t>
      </w:r>
      <w:r w:rsidR="005D6FB6">
        <w:rPr>
          <w:rFonts w:cs="Times New Roman"/>
          <w:bCs/>
          <w:sz w:val="24"/>
          <w:szCs w:val="24"/>
          <w:lang w:val="en-AU" w:eastAsia="x-none"/>
        </w:rPr>
        <w:t xml:space="preserve">specifically exclude advocacy. Although advocacy has elements of individual capacity building it should not be funded through the ILC but should remain separate. </w:t>
      </w:r>
      <w:r w:rsidR="00217497">
        <w:rPr>
          <w:rFonts w:cs="Times New Roman"/>
          <w:bCs/>
          <w:sz w:val="24"/>
          <w:szCs w:val="24"/>
          <w:lang w:val="en-AU" w:eastAsia="x-none"/>
        </w:rPr>
        <w:t xml:space="preserve">We consider this to be important for both individual advocacy and systemic advocacy. </w:t>
      </w:r>
    </w:p>
    <w:p w:rsidR="00217497" w:rsidRPr="0039316F" w:rsidRDefault="00217497" w:rsidP="0039316F">
      <w:pPr>
        <w:spacing w:before="0" w:after="200" w:line="276" w:lineRule="auto"/>
        <w:rPr>
          <w:rFonts w:cs="Times New Roman"/>
          <w:bCs/>
          <w:sz w:val="24"/>
          <w:szCs w:val="24"/>
          <w:lang w:val="en-AU" w:eastAsia="x-none"/>
        </w:rPr>
      </w:pPr>
      <w:r>
        <w:rPr>
          <w:rFonts w:cs="Times New Roman"/>
          <w:bCs/>
          <w:sz w:val="24"/>
          <w:szCs w:val="24"/>
          <w:lang w:val="en-AU" w:eastAsia="x-none"/>
        </w:rPr>
        <w:t xml:space="preserve">Although systemic advocacy may build the capacity of individuals and community in the way it is done, it is not the core purpose of systemic advocacy to </w:t>
      </w:r>
      <w:r w:rsidR="00641753">
        <w:rPr>
          <w:rFonts w:cs="Times New Roman"/>
          <w:bCs/>
          <w:sz w:val="24"/>
          <w:szCs w:val="24"/>
          <w:lang w:val="en-AU" w:eastAsia="x-none"/>
        </w:rPr>
        <w:t xml:space="preserve">build capability and opportunity. Rather it is the role of systemic advocacy to be a critical voice, a representative voice, and a voice for change in systems where needed. We believe ILC focused projects would </w:t>
      </w:r>
      <w:proofErr w:type="spellStart"/>
      <w:r w:rsidR="00641753">
        <w:rPr>
          <w:rFonts w:cs="Times New Roman"/>
          <w:bCs/>
          <w:sz w:val="24"/>
          <w:szCs w:val="24"/>
          <w:lang w:val="en-AU" w:eastAsia="x-none"/>
        </w:rPr>
        <w:t>compliment</w:t>
      </w:r>
      <w:proofErr w:type="spellEnd"/>
      <w:r w:rsidR="00641753">
        <w:rPr>
          <w:rFonts w:cs="Times New Roman"/>
          <w:bCs/>
          <w:sz w:val="24"/>
          <w:szCs w:val="24"/>
          <w:lang w:val="en-AU" w:eastAsia="x-none"/>
        </w:rPr>
        <w:t xml:space="preserve"> systemic advocacy activities, and could provide more effective outcomes in areas of community capacity building</w:t>
      </w:r>
      <w:r w:rsidR="002C5EAE">
        <w:rPr>
          <w:rFonts w:cs="Times New Roman"/>
          <w:bCs/>
          <w:sz w:val="24"/>
          <w:szCs w:val="24"/>
          <w:lang w:val="en-AU" w:eastAsia="x-none"/>
        </w:rPr>
        <w:t>, but that systemic advocacy should be funded separately.</w:t>
      </w:r>
      <w:r w:rsidR="00641753">
        <w:rPr>
          <w:rFonts w:cs="Times New Roman"/>
          <w:bCs/>
          <w:sz w:val="24"/>
          <w:szCs w:val="24"/>
          <w:lang w:val="en-AU" w:eastAsia="x-none"/>
        </w:rPr>
        <w:t xml:space="preserve"> </w:t>
      </w:r>
    </w:p>
    <w:p w:rsidR="002C5EAE" w:rsidRDefault="002C5EAE" w:rsidP="0039316F">
      <w:pPr>
        <w:spacing w:before="0" w:after="200" w:line="276" w:lineRule="auto"/>
        <w:rPr>
          <w:rFonts w:cs="Times New Roman"/>
          <w:bCs/>
          <w:sz w:val="24"/>
          <w:szCs w:val="24"/>
          <w:lang w:val="en-AU" w:eastAsia="x-none"/>
        </w:rPr>
      </w:pPr>
    </w:p>
    <w:p w:rsidR="002C5EAE" w:rsidRDefault="002C5EAE" w:rsidP="0039316F">
      <w:pPr>
        <w:spacing w:before="0" w:after="200" w:line="276" w:lineRule="auto"/>
        <w:rPr>
          <w:rFonts w:cs="Times New Roman"/>
          <w:bCs/>
          <w:sz w:val="24"/>
          <w:szCs w:val="24"/>
          <w:lang w:val="en-AU" w:eastAsia="x-none"/>
        </w:rPr>
      </w:pPr>
    </w:p>
    <w:p w:rsidR="002C5EAE" w:rsidRDefault="002C5EAE" w:rsidP="0039316F">
      <w:pPr>
        <w:spacing w:before="0" w:after="200" w:line="276" w:lineRule="auto"/>
        <w:rPr>
          <w:rFonts w:cs="Times New Roman"/>
          <w:bCs/>
          <w:sz w:val="24"/>
          <w:szCs w:val="24"/>
          <w:lang w:val="en-AU" w:eastAsia="x-none"/>
        </w:rPr>
      </w:pPr>
    </w:p>
    <w:p w:rsidR="0039316F" w:rsidRPr="00E3128A" w:rsidRDefault="00641753" w:rsidP="0039316F">
      <w:pPr>
        <w:spacing w:before="0" w:after="200" w:line="276" w:lineRule="auto"/>
        <w:rPr>
          <w:rFonts w:cs="Times New Roman"/>
          <w:bCs/>
          <w:sz w:val="24"/>
          <w:szCs w:val="24"/>
          <w:lang w:val="en-AU" w:eastAsia="x-none"/>
        </w:rPr>
      </w:pPr>
      <w:r w:rsidRPr="00E3128A">
        <w:rPr>
          <w:rFonts w:cs="Times New Roman"/>
          <w:bCs/>
          <w:sz w:val="24"/>
          <w:szCs w:val="24"/>
          <w:lang w:val="en-AU" w:eastAsia="x-none"/>
        </w:rPr>
        <w:t xml:space="preserve">We are concerned also that there is no clear identification of how </w:t>
      </w:r>
      <w:r w:rsidR="0039316F" w:rsidRPr="00E3128A">
        <w:rPr>
          <w:rFonts w:cs="Times New Roman"/>
          <w:bCs/>
          <w:sz w:val="24"/>
          <w:szCs w:val="24"/>
          <w:lang w:val="en-AU" w:eastAsia="x-none"/>
        </w:rPr>
        <w:t xml:space="preserve">other state based funding options </w:t>
      </w:r>
      <w:r w:rsidRPr="00E3128A">
        <w:rPr>
          <w:rFonts w:cs="Times New Roman"/>
          <w:bCs/>
          <w:sz w:val="24"/>
          <w:szCs w:val="24"/>
          <w:lang w:val="en-AU" w:eastAsia="x-none"/>
        </w:rPr>
        <w:t xml:space="preserve">will be connected to </w:t>
      </w:r>
      <w:r w:rsidR="0039316F" w:rsidRPr="00E3128A">
        <w:rPr>
          <w:rFonts w:cs="Times New Roman"/>
          <w:bCs/>
          <w:sz w:val="24"/>
          <w:szCs w:val="24"/>
          <w:lang w:val="en-AU" w:eastAsia="x-none"/>
        </w:rPr>
        <w:t xml:space="preserve">for needed services and supports that do not fit into either NDIS or ILC streams. </w:t>
      </w:r>
      <w:r w:rsidRPr="00E3128A">
        <w:rPr>
          <w:rFonts w:cs="Times New Roman"/>
          <w:bCs/>
          <w:sz w:val="24"/>
          <w:szCs w:val="24"/>
          <w:lang w:val="en-AU" w:eastAsia="x-none"/>
        </w:rPr>
        <w:t xml:space="preserve">People with disability who do not meet NDIS </w:t>
      </w:r>
      <w:proofErr w:type="spellStart"/>
      <w:r w:rsidRPr="00E3128A">
        <w:rPr>
          <w:rFonts w:cs="Times New Roman"/>
          <w:bCs/>
          <w:sz w:val="24"/>
          <w:szCs w:val="24"/>
          <w:lang w:val="en-AU" w:eastAsia="x-none"/>
        </w:rPr>
        <w:t>elegibility</w:t>
      </w:r>
      <w:proofErr w:type="spellEnd"/>
      <w:r w:rsidRPr="00E3128A">
        <w:rPr>
          <w:rFonts w:cs="Times New Roman"/>
          <w:bCs/>
          <w:sz w:val="24"/>
          <w:szCs w:val="24"/>
          <w:lang w:val="en-AU" w:eastAsia="x-none"/>
        </w:rPr>
        <w:t xml:space="preserve"> for individual packages may still need </w:t>
      </w:r>
      <w:r w:rsidR="00E3128A" w:rsidRPr="00E3128A">
        <w:rPr>
          <w:rFonts w:cs="Times New Roman"/>
          <w:bCs/>
          <w:sz w:val="24"/>
          <w:szCs w:val="24"/>
          <w:lang w:val="en-AU" w:eastAsia="x-none"/>
        </w:rPr>
        <w:t xml:space="preserve">support that comes from health, education, housing and corrective services to name a few. ILC commissioning needs to recognise interface and collaboration issues and there must be </w:t>
      </w:r>
      <w:r w:rsidR="0039316F" w:rsidRPr="00E3128A">
        <w:rPr>
          <w:rFonts w:cs="Times New Roman"/>
          <w:bCs/>
          <w:sz w:val="24"/>
          <w:szCs w:val="24"/>
          <w:lang w:val="en-AU" w:eastAsia="x-none"/>
        </w:rPr>
        <w:t xml:space="preserve">more sustainable funding arrangements for community-based services. Individual and systemic advocacy is one of these categories of services where ongoing operational funding remains essential. We therefore recommend further supporting information is provided to stakeholders around which supports for people not eligible for NDIS will be supported to sustain operations in future. </w:t>
      </w:r>
    </w:p>
    <w:p w:rsidR="002C5EAE" w:rsidRDefault="002C5EAE" w:rsidP="0039316F">
      <w:pPr>
        <w:spacing w:before="0" w:after="200" w:line="276" w:lineRule="auto"/>
        <w:rPr>
          <w:rFonts w:cs="Times New Roman"/>
          <w:b/>
          <w:bCs/>
          <w:sz w:val="24"/>
          <w:szCs w:val="24"/>
          <w:lang w:val="en-AU" w:eastAsia="x-none"/>
        </w:rPr>
      </w:pPr>
    </w:p>
    <w:p w:rsidR="0039316F" w:rsidRPr="00722BFF" w:rsidRDefault="00722BFF" w:rsidP="0039316F">
      <w:pPr>
        <w:spacing w:before="0" w:after="200" w:line="276" w:lineRule="auto"/>
        <w:rPr>
          <w:rFonts w:cs="Times New Roman"/>
          <w:b/>
          <w:bCs/>
          <w:sz w:val="24"/>
          <w:szCs w:val="24"/>
          <w:lang w:val="en-AU" w:eastAsia="x-none"/>
        </w:rPr>
      </w:pPr>
      <w:r w:rsidRPr="00722BFF">
        <w:rPr>
          <w:rFonts w:cs="Times New Roman"/>
          <w:b/>
          <w:bCs/>
          <w:sz w:val="24"/>
          <w:szCs w:val="24"/>
          <w:lang w:val="en-AU" w:eastAsia="x-none"/>
        </w:rPr>
        <w:t>3</w:t>
      </w:r>
      <w:r w:rsidR="0039316F" w:rsidRPr="00722BFF">
        <w:rPr>
          <w:rFonts w:cs="Times New Roman"/>
          <w:b/>
          <w:bCs/>
          <w:sz w:val="24"/>
          <w:szCs w:val="24"/>
          <w:lang w:val="en-AU" w:eastAsia="x-none"/>
        </w:rPr>
        <w:t>.</w:t>
      </w:r>
      <w:r w:rsidR="0039316F" w:rsidRPr="00722BFF">
        <w:rPr>
          <w:rFonts w:cs="Times New Roman"/>
          <w:b/>
          <w:bCs/>
          <w:sz w:val="24"/>
          <w:szCs w:val="24"/>
          <w:lang w:val="en-AU" w:eastAsia="x-none"/>
        </w:rPr>
        <w:tab/>
        <w:t>Outcomes, Monitoring and Evaluation</w:t>
      </w:r>
    </w:p>
    <w:p w:rsidR="0039316F" w:rsidRPr="00E3128A" w:rsidRDefault="00E3128A" w:rsidP="0039316F">
      <w:pPr>
        <w:spacing w:before="0" w:after="200" w:line="276" w:lineRule="auto"/>
        <w:rPr>
          <w:rFonts w:cs="Times New Roman"/>
          <w:bCs/>
          <w:sz w:val="24"/>
          <w:szCs w:val="24"/>
          <w:lang w:val="en-AU" w:eastAsia="x-none"/>
        </w:rPr>
      </w:pPr>
      <w:r w:rsidRPr="00E3128A">
        <w:rPr>
          <w:rFonts w:cs="Times New Roman"/>
          <w:bCs/>
          <w:sz w:val="24"/>
          <w:szCs w:val="24"/>
          <w:lang w:val="en-AU" w:eastAsia="x-none"/>
        </w:rPr>
        <w:t xml:space="preserve">People with disability, their families and carers </w:t>
      </w:r>
      <w:proofErr w:type="spellStart"/>
      <w:r w:rsidRPr="00E3128A">
        <w:rPr>
          <w:rFonts w:cs="Times New Roman"/>
          <w:bCs/>
          <w:sz w:val="24"/>
          <w:szCs w:val="24"/>
          <w:lang w:val="en-AU" w:eastAsia="x-none"/>
        </w:rPr>
        <w:t>atre</w:t>
      </w:r>
      <w:proofErr w:type="spellEnd"/>
      <w:r w:rsidRPr="00E3128A">
        <w:rPr>
          <w:rFonts w:cs="Times New Roman"/>
          <w:bCs/>
          <w:sz w:val="24"/>
          <w:szCs w:val="24"/>
          <w:lang w:val="en-AU" w:eastAsia="x-none"/>
        </w:rPr>
        <w:t xml:space="preserve"> looking for </w:t>
      </w:r>
      <w:r w:rsidR="0039316F" w:rsidRPr="00E3128A">
        <w:rPr>
          <w:rFonts w:cs="Times New Roman"/>
          <w:bCs/>
          <w:sz w:val="24"/>
          <w:szCs w:val="24"/>
          <w:lang w:val="en-AU" w:eastAsia="x-none"/>
        </w:rPr>
        <w:t xml:space="preserve">participation, transparency and accountability of funded programs that aim to meet their needs. </w:t>
      </w:r>
      <w:r w:rsidRPr="00E3128A">
        <w:rPr>
          <w:rFonts w:cs="Times New Roman"/>
          <w:bCs/>
          <w:sz w:val="24"/>
          <w:szCs w:val="24"/>
          <w:lang w:val="en-AU" w:eastAsia="x-none"/>
        </w:rPr>
        <w:t>T</w:t>
      </w:r>
      <w:r w:rsidR="0039316F" w:rsidRPr="00E3128A">
        <w:rPr>
          <w:rFonts w:cs="Times New Roman"/>
          <w:bCs/>
          <w:sz w:val="24"/>
          <w:szCs w:val="24"/>
          <w:lang w:val="en-AU" w:eastAsia="x-none"/>
        </w:rPr>
        <w:t xml:space="preserve">he Framework </w:t>
      </w:r>
      <w:r w:rsidRPr="00E3128A">
        <w:rPr>
          <w:rFonts w:cs="Times New Roman"/>
          <w:bCs/>
          <w:sz w:val="24"/>
          <w:szCs w:val="24"/>
          <w:lang w:val="en-AU" w:eastAsia="x-none"/>
        </w:rPr>
        <w:t>and ILC in WA needs more information on</w:t>
      </w:r>
      <w:r w:rsidR="0039316F" w:rsidRPr="00E3128A">
        <w:rPr>
          <w:rFonts w:cs="Times New Roman"/>
          <w:bCs/>
          <w:sz w:val="24"/>
          <w:szCs w:val="24"/>
          <w:lang w:val="en-AU" w:eastAsia="x-none"/>
        </w:rPr>
        <w:t xml:space="preserve"> how the impact of ILC activities will be measured, communicated and used to inform future funding to support the sustainability of effective initiatives and identify and address unmet needs. We recommend that regular consultation processes are built into the commissioning cycle to support </w:t>
      </w:r>
      <w:r w:rsidRPr="00E3128A">
        <w:rPr>
          <w:rFonts w:cs="Times New Roman"/>
          <w:bCs/>
          <w:sz w:val="24"/>
          <w:szCs w:val="24"/>
          <w:lang w:val="en-AU" w:eastAsia="x-none"/>
        </w:rPr>
        <w:t>people with disability, their</w:t>
      </w:r>
      <w:r w:rsidR="0039316F" w:rsidRPr="00E3128A">
        <w:rPr>
          <w:rFonts w:cs="Times New Roman"/>
          <w:bCs/>
          <w:sz w:val="24"/>
          <w:szCs w:val="24"/>
          <w:lang w:val="en-AU" w:eastAsia="x-none"/>
        </w:rPr>
        <w:t xml:space="preserve"> famil</w:t>
      </w:r>
      <w:r w:rsidRPr="00E3128A">
        <w:rPr>
          <w:rFonts w:cs="Times New Roman"/>
          <w:bCs/>
          <w:sz w:val="24"/>
          <w:szCs w:val="24"/>
          <w:lang w:val="en-AU" w:eastAsia="x-none"/>
        </w:rPr>
        <w:t>ies, carers</w:t>
      </w:r>
      <w:r w:rsidR="0039316F" w:rsidRPr="00E3128A">
        <w:rPr>
          <w:rFonts w:cs="Times New Roman"/>
          <w:bCs/>
          <w:sz w:val="24"/>
          <w:szCs w:val="24"/>
          <w:lang w:val="en-AU" w:eastAsia="x-none"/>
        </w:rPr>
        <w:t xml:space="preserve"> and </w:t>
      </w:r>
      <w:r w:rsidRPr="00E3128A">
        <w:rPr>
          <w:rFonts w:cs="Times New Roman"/>
          <w:bCs/>
          <w:sz w:val="24"/>
          <w:szCs w:val="24"/>
          <w:lang w:val="en-AU" w:eastAsia="x-none"/>
        </w:rPr>
        <w:t xml:space="preserve">representative </w:t>
      </w:r>
      <w:proofErr w:type="spellStart"/>
      <w:r w:rsidRPr="00E3128A">
        <w:rPr>
          <w:rFonts w:cs="Times New Roman"/>
          <w:bCs/>
          <w:sz w:val="24"/>
          <w:szCs w:val="24"/>
          <w:lang w:val="en-AU" w:eastAsia="x-none"/>
        </w:rPr>
        <w:t>organisationsd</w:t>
      </w:r>
      <w:proofErr w:type="spellEnd"/>
      <w:r w:rsidRPr="00E3128A">
        <w:rPr>
          <w:rFonts w:cs="Times New Roman"/>
          <w:bCs/>
          <w:sz w:val="24"/>
          <w:szCs w:val="24"/>
          <w:lang w:val="en-AU" w:eastAsia="x-none"/>
        </w:rPr>
        <w:t xml:space="preserve"> to provide</w:t>
      </w:r>
      <w:r w:rsidR="0039316F" w:rsidRPr="00E3128A">
        <w:rPr>
          <w:rFonts w:cs="Times New Roman"/>
          <w:bCs/>
          <w:sz w:val="24"/>
          <w:szCs w:val="24"/>
          <w:lang w:val="en-AU" w:eastAsia="x-none"/>
        </w:rPr>
        <w:t xml:space="preserve"> feedback on </w:t>
      </w:r>
      <w:r w:rsidRPr="00E3128A">
        <w:rPr>
          <w:rFonts w:cs="Times New Roman"/>
          <w:bCs/>
          <w:sz w:val="24"/>
          <w:szCs w:val="24"/>
          <w:lang w:val="en-AU" w:eastAsia="x-none"/>
        </w:rPr>
        <w:t xml:space="preserve">what </w:t>
      </w:r>
      <w:r w:rsidR="0039316F" w:rsidRPr="00E3128A">
        <w:rPr>
          <w:rFonts w:cs="Times New Roman"/>
          <w:bCs/>
          <w:sz w:val="24"/>
          <w:szCs w:val="24"/>
          <w:lang w:val="en-AU" w:eastAsia="x-none"/>
        </w:rPr>
        <w:t>programs</w:t>
      </w:r>
      <w:r w:rsidRPr="00E3128A">
        <w:rPr>
          <w:rFonts w:cs="Times New Roman"/>
          <w:bCs/>
          <w:sz w:val="24"/>
          <w:szCs w:val="24"/>
          <w:lang w:val="en-AU" w:eastAsia="x-none"/>
        </w:rPr>
        <w:t xml:space="preserve"> work</w:t>
      </w:r>
      <w:r w:rsidR="0039316F" w:rsidRPr="00E3128A">
        <w:rPr>
          <w:rFonts w:cs="Times New Roman"/>
          <w:bCs/>
          <w:sz w:val="24"/>
          <w:szCs w:val="24"/>
          <w:lang w:val="en-AU" w:eastAsia="x-none"/>
        </w:rPr>
        <w:t xml:space="preserve">, </w:t>
      </w:r>
      <w:r w:rsidRPr="00E3128A">
        <w:rPr>
          <w:rFonts w:cs="Times New Roman"/>
          <w:bCs/>
          <w:sz w:val="24"/>
          <w:szCs w:val="24"/>
          <w:lang w:val="en-AU" w:eastAsia="x-none"/>
        </w:rPr>
        <w:t xml:space="preserve">the approaches that are </w:t>
      </w:r>
      <w:r w:rsidR="0039316F" w:rsidRPr="00E3128A">
        <w:rPr>
          <w:rFonts w:cs="Times New Roman"/>
          <w:bCs/>
          <w:sz w:val="24"/>
          <w:szCs w:val="24"/>
          <w:lang w:val="en-AU" w:eastAsia="x-none"/>
        </w:rPr>
        <w:t xml:space="preserve">valued and </w:t>
      </w:r>
      <w:r w:rsidRPr="00E3128A">
        <w:rPr>
          <w:rFonts w:cs="Times New Roman"/>
          <w:bCs/>
          <w:sz w:val="24"/>
          <w:szCs w:val="24"/>
          <w:lang w:val="en-AU" w:eastAsia="x-none"/>
        </w:rPr>
        <w:t xml:space="preserve">the areas of need which are a </w:t>
      </w:r>
      <w:r w:rsidR="0039316F" w:rsidRPr="00E3128A">
        <w:rPr>
          <w:rFonts w:cs="Times New Roman"/>
          <w:bCs/>
          <w:sz w:val="24"/>
          <w:szCs w:val="24"/>
          <w:lang w:val="en-AU" w:eastAsia="x-none"/>
        </w:rPr>
        <w:t xml:space="preserve">priority. We recommend that </w:t>
      </w:r>
      <w:r w:rsidRPr="00E3128A">
        <w:rPr>
          <w:rFonts w:cs="Times New Roman"/>
          <w:bCs/>
          <w:sz w:val="24"/>
          <w:szCs w:val="24"/>
          <w:lang w:val="en-AU" w:eastAsia="x-none"/>
        </w:rPr>
        <w:t>there is a</w:t>
      </w:r>
      <w:r w:rsidR="0039316F" w:rsidRPr="00E3128A">
        <w:rPr>
          <w:rFonts w:cs="Times New Roman"/>
          <w:bCs/>
          <w:sz w:val="24"/>
          <w:szCs w:val="24"/>
          <w:lang w:val="en-AU" w:eastAsia="x-none"/>
        </w:rPr>
        <w:t xml:space="preserve"> co-</w:t>
      </w:r>
      <w:r w:rsidRPr="00E3128A">
        <w:rPr>
          <w:rFonts w:cs="Times New Roman"/>
          <w:bCs/>
          <w:sz w:val="24"/>
          <w:szCs w:val="24"/>
          <w:lang w:val="en-AU" w:eastAsia="x-none"/>
        </w:rPr>
        <w:t>design process to work on the detail of</w:t>
      </w:r>
      <w:r w:rsidR="0039316F" w:rsidRPr="00E3128A">
        <w:rPr>
          <w:rFonts w:cs="Times New Roman"/>
          <w:bCs/>
          <w:sz w:val="24"/>
          <w:szCs w:val="24"/>
          <w:lang w:val="en-AU" w:eastAsia="x-none"/>
        </w:rPr>
        <w:t xml:space="preserve"> ILC evaluation</w:t>
      </w:r>
      <w:r w:rsidRPr="00E3128A">
        <w:rPr>
          <w:rFonts w:cs="Times New Roman"/>
          <w:bCs/>
          <w:sz w:val="24"/>
          <w:szCs w:val="24"/>
          <w:lang w:val="en-AU" w:eastAsia="x-none"/>
        </w:rPr>
        <w:t xml:space="preserve"> and</w:t>
      </w:r>
      <w:r w:rsidR="0039316F" w:rsidRPr="00E3128A">
        <w:rPr>
          <w:rFonts w:cs="Times New Roman"/>
          <w:bCs/>
          <w:sz w:val="24"/>
          <w:szCs w:val="24"/>
          <w:lang w:val="en-AU" w:eastAsia="x-none"/>
        </w:rPr>
        <w:t xml:space="preserve"> engagement</w:t>
      </w:r>
      <w:r w:rsidRPr="00E3128A">
        <w:rPr>
          <w:rFonts w:cs="Times New Roman"/>
          <w:bCs/>
          <w:sz w:val="24"/>
          <w:szCs w:val="24"/>
          <w:lang w:val="en-AU" w:eastAsia="x-none"/>
        </w:rPr>
        <w:t>.</w:t>
      </w:r>
    </w:p>
    <w:p w:rsidR="002C5EAE" w:rsidRDefault="002C5EAE" w:rsidP="0039316F">
      <w:pPr>
        <w:spacing w:before="0" w:after="200" w:line="276" w:lineRule="auto"/>
        <w:rPr>
          <w:rFonts w:cs="Times New Roman"/>
          <w:b/>
          <w:bCs/>
          <w:sz w:val="24"/>
          <w:szCs w:val="24"/>
          <w:lang w:val="en-AU" w:eastAsia="x-none"/>
        </w:rPr>
      </w:pPr>
    </w:p>
    <w:p w:rsidR="0039316F" w:rsidRPr="00722BFF" w:rsidRDefault="00722BFF" w:rsidP="0039316F">
      <w:pPr>
        <w:spacing w:before="0" w:after="200" w:line="276" w:lineRule="auto"/>
        <w:rPr>
          <w:rFonts w:cs="Times New Roman"/>
          <w:b/>
          <w:bCs/>
          <w:sz w:val="24"/>
          <w:szCs w:val="24"/>
          <w:lang w:val="en-AU" w:eastAsia="x-none"/>
        </w:rPr>
      </w:pPr>
      <w:r w:rsidRPr="00722BFF">
        <w:rPr>
          <w:rFonts w:cs="Times New Roman"/>
          <w:b/>
          <w:bCs/>
          <w:sz w:val="24"/>
          <w:szCs w:val="24"/>
          <w:lang w:val="en-AU" w:eastAsia="x-none"/>
        </w:rPr>
        <w:t>4</w:t>
      </w:r>
      <w:r w:rsidR="0039316F" w:rsidRPr="00722BFF">
        <w:rPr>
          <w:rFonts w:cs="Times New Roman"/>
          <w:b/>
          <w:bCs/>
          <w:sz w:val="24"/>
          <w:szCs w:val="24"/>
          <w:lang w:val="en-AU" w:eastAsia="x-none"/>
        </w:rPr>
        <w:t>.</w:t>
      </w:r>
      <w:r w:rsidR="0039316F" w:rsidRPr="00722BFF">
        <w:rPr>
          <w:rFonts w:cs="Times New Roman"/>
          <w:b/>
          <w:bCs/>
          <w:sz w:val="24"/>
          <w:szCs w:val="24"/>
          <w:lang w:val="en-AU" w:eastAsia="x-none"/>
        </w:rPr>
        <w:tab/>
      </w:r>
      <w:r w:rsidRPr="00722BFF">
        <w:rPr>
          <w:rFonts w:cs="Times New Roman"/>
          <w:b/>
          <w:bCs/>
          <w:sz w:val="24"/>
          <w:szCs w:val="24"/>
          <w:lang w:val="en-AU" w:eastAsia="x-none"/>
        </w:rPr>
        <w:t>Representative</w:t>
      </w:r>
      <w:r w:rsidR="0039316F" w:rsidRPr="00722BFF">
        <w:rPr>
          <w:rFonts w:cs="Times New Roman"/>
          <w:b/>
          <w:bCs/>
          <w:sz w:val="24"/>
          <w:szCs w:val="24"/>
          <w:lang w:val="en-AU" w:eastAsia="x-none"/>
        </w:rPr>
        <w:t xml:space="preserve"> Participation in Commissioning</w:t>
      </w:r>
    </w:p>
    <w:p w:rsidR="0039316F" w:rsidRPr="0039316F" w:rsidRDefault="00722BFF" w:rsidP="0039316F">
      <w:pPr>
        <w:spacing w:before="0" w:after="200" w:line="276" w:lineRule="auto"/>
        <w:rPr>
          <w:rFonts w:cs="Times New Roman"/>
          <w:bCs/>
          <w:sz w:val="24"/>
          <w:szCs w:val="24"/>
          <w:lang w:val="en-AU" w:eastAsia="x-none"/>
        </w:rPr>
      </w:pPr>
      <w:r w:rsidRPr="00722BFF">
        <w:rPr>
          <w:rFonts w:cs="Times New Roman"/>
          <w:bCs/>
          <w:sz w:val="24"/>
          <w:szCs w:val="24"/>
          <w:lang w:val="en-AU" w:eastAsia="x-none"/>
        </w:rPr>
        <w:t>People with disability, their families, carers and r</w:t>
      </w:r>
      <w:r w:rsidR="0039316F" w:rsidRPr="00722BFF">
        <w:rPr>
          <w:rFonts w:cs="Times New Roman"/>
          <w:bCs/>
          <w:sz w:val="24"/>
          <w:szCs w:val="24"/>
          <w:lang w:val="en-AU" w:eastAsia="x-none"/>
        </w:rPr>
        <w:t>epresentatives bring unique expertise through their own lived experience and through connection with and representation of their peers. We recommend that grant assessment processes include robust participation by representatives across all focus areas and activities, and support inclusion of groups traditionally under-represented in disability policy, commissioning and governance  (such as Aboriginal, CALD and mental health representatives).</w:t>
      </w:r>
    </w:p>
    <w:p w:rsidR="002C5EAE" w:rsidRDefault="002C5EAE" w:rsidP="00DC2E94">
      <w:pPr>
        <w:keepNext/>
        <w:keepLines/>
        <w:spacing w:before="360"/>
        <w:outlineLvl w:val="1"/>
        <w:rPr>
          <w:rFonts w:cs="Times New Roman"/>
          <w:b/>
          <w:bCs/>
          <w:sz w:val="24"/>
          <w:szCs w:val="24"/>
          <w:lang w:val="en-AU" w:eastAsia="x-none"/>
        </w:rPr>
      </w:pPr>
    </w:p>
    <w:p w:rsidR="001F3785" w:rsidRPr="00A941E0" w:rsidRDefault="001F3785" w:rsidP="00DC2E94">
      <w:pPr>
        <w:keepNext/>
        <w:keepLines/>
        <w:spacing w:before="360"/>
        <w:outlineLvl w:val="1"/>
        <w:rPr>
          <w:rFonts w:cs="Times New Roman"/>
          <w:b/>
          <w:bCs/>
          <w:sz w:val="24"/>
          <w:szCs w:val="24"/>
          <w:lang w:val="en-AU" w:eastAsia="x-none"/>
        </w:rPr>
      </w:pPr>
      <w:bookmarkStart w:id="1" w:name="_GoBack"/>
      <w:bookmarkEnd w:id="1"/>
      <w:r w:rsidRPr="00A941E0">
        <w:rPr>
          <w:rFonts w:cs="Times New Roman"/>
          <w:b/>
          <w:bCs/>
          <w:sz w:val="24"/>
          <w:szCs w:val="24"/>
          <w:lang w:val="en-AU" w:eastAsia="x-none"/>
        </w:rPr>
        <w:t xml:space="preserve">Conclusion </w:t>
      </w:r>
    </w:p>
    <w:p w:rsidR="00AC4DBB" w:rsidRDefault="00722BFF" w:rsidP="00AC4DBB">
      <w:pPr>
        <w:spacing w:line="276" w:lineRule="auto"/>
        <w:rPr>
          <w:sz w:val="24"/>
          <w:szCs w:val="24"/>
        </w:rPr>
      </w:pPr>
      <w:r>
        <w:rPr>
          <w:sz w:val="24"/>
          <w:szCs w:val="24"/>
        </w:rPr>
        <w:t>We trust this feedback is useful and will be given serious consideration when reframing the document. As stated we believe that it is essential that there is a focus on building the capacity of groups and organisations run by and for people with disability, their families and carers so that they can be the ones delivering ILC activities. This is the opportunity for the Commission to model and act in alignment with the core NDIS principles, and the objectives of the ILC.</w:t>
      </w:r>
    </w:p>
    <w:p w:rsidR="006B24E6" w:rsidRDefault="006B24E6" w:rsidP="00AC4DBB">
      <w:pPr>
        <w:spacing w:line="276" w:lineRule="auto"/>
        <w:rPr>
          <w:sz w:val="24"/>
          <w:szCs w:val="24"/>
        </w:rPr>
      </w:pPr>
      <w:proofErr w:type="spellStart"/>
      <w:r>
        <w:rPr>
          <w:sz w:val="24"/>
          <w:szCs w:val="24"/>
        </w:rPr>
        <w:t>PWdWA</w:t>
      </w:r>
      <w:proofErr w:type="spellEnd"/>
      <w:r>
        <w:rPr>
          <w:sz w:val="24"/>
          <w:szCs w:val="24"/>
        </w:rPr>
        <w:t xml:space="preserve"> and DDWA are happy to be contacted to provide further information and participate as representative organisations in co-design where resourced. </w:t>
      </w:r>
    </w:p>
    <w:sectPr w:rsidR="006B24E6" w:rsidSect="006B24E6">
      <w:headerReference w:type="default" r:id="rId8"/>
      <w:footerReference w:type="default" r:id="rId9"/>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36" w:rsidRDefault="00E93936" w:rsidP="000B3622">
      <w:pPr>
        <w:spacing w:before="0" w:after="0" w:line="240" w:lineRule="auto"/>
      </w:pPr>
      <w:r>
        <w:separator/>
      </w:r>
    </w:p>
  </w:endnote>
  <w:endnote w:type="continuationSeparator" w:id="0">
    <w:p w:rsidR="00E93936" w:rsidRDefault="00E93936"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4482"/>
      <w:docPartObj>
        <w:docPartGallery w:val="Page Numbers (Bottom of Page)"/>
        <w:docPartUnique/>
      </w:docPartObj>
    </w:sdtPr>
    <w:sdtEndPr>
      <w:rPr>
        <w:color w:val="808080" w:themeColor="background1" w:themeShade="80"/>
        <w:spacing w:val="60"/>
        <w:sz w:val="24"/>
      </w:rPr>
    </w:sdtEndPr>
    <w:sdtContent>
      <w:p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C5EAE">
          <w:rPr>
            <w:noProof/>
            <w:sz w:val="24"/>
          </w:rPr>
          <w:t>7</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36" w:rsidRDefault="00E93936" w:rsidP="000B3622">
      <w:pPr>
        <w:spacing w:before="0" w:after="0" w:line="240" w:lineRule="auto"/>
      </w:pPr>
      <w:r>
        <w:separator/>
      </w:r>
    </w:p>
  </w:footnote>
  <w:footnote w:type="continuationSeparator" w:id="0">
    <w:p w:rsidR="00E93936" w:rsidRDefault="00E93936" w:rsidP="000B36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90" w:rsidRPr="00EF6690" w:rsidRDefault="00AE7CE6" w:rsidP="00EF6690">
    <w:pPr>
      <w:pStyle w:val="Header"/>
      <w:rPr>
        <w:color w:val="FF0000"/>
      </w:rPr>
    </w:pPr>
    <w:r w:rsidRPr="00EF6690">
      <w:rPr>
        <w:rFonts w:ascii="Calibri" w:eastAsia="SimSun" w:hAnsi="Calibri" w:cs="Calibri"/>
        <w:noProof/>
        <w:color w:val="FF0000"/>
        <w:kern w:val="1"/>
        <w:lang w:val="en-AU" w:eastAsia="en-AU"/>
      </w:rPr>
      <w:drawing>
        <wp:anchor distT="0" distB="0" distL="114300" distR="114300" simplePos="0" relativeHeight="251659264" behindDoc="1" locked="0" layoutInCell="1" allowOverlap="1" wp14:anchorId="2ED0A2FA" wp14:editId="15092737">
          <wp:simplePos x="0" y="0"/>
          <wp:positionH relativeFrom="column">
            <wp:posOffset>5467350</wp:posOffset>
          </wp:positionH>
          <wp:positionV relativeFrom="paragraph">
            <wp:posOffset>-197485</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val="en-AU" w:eastAsia="en-AU"/>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-87630</wp:posOffset>
          </wp:positionV>
          <wp:extent cx="2409825" cy="10750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logo.gif"/>
                  <pic:cNvPicPr/>
                </pic:nvPicPr>
                <pic:blipFill>
                  <a:blip r:embed="rId2">
                    <a:extLst>
                      <a:ext uri="{28A0092B-C50C-407E-A947-70E740481C1C}">
                        <a14:useLocalDpi xmlns:a14="http://schemas.microsoft.com/office/drawing/2010/main" val="0"/>
                      </a:ext>
                    </a:extLst>
                  </a:blip>
                  <a:stretch>
                    <a:fillRect/>
                  </a:stretch>
                </pic:blipFill>
                <pic:spPr>
                  <a:xfrm>
                    <a:off x="0" y="0"/>
                    <a:ext cx="2409825" cy="1075055"/>
                  </a:xfrm>
                  <a:prstGeom prst="rect">
                    <a:avLst/>
                  </a:prstGeom>
                </pic:spPr>
              </pic:pic>
            </a:graphicData>
          </a:graphic>
        </wp:anchor>
      </w:drawing>
    </w:r>
    <w:r w:rsidR="00EF6690" w:rsidRPr="00EF6690">
      <w:rPr>
        <w:color w:val="FF0000"/>
      </w:rPr>
      <w:t xml:space="preserve">People </w:t>
    </w:r>
    <w:r w:rsidR="00084BC6">
      <w:rPr>
        <w:color w:val="FF0000"/>
      </w:rPr>
      <w:t>W</w:t>
    </w:r>
    <w:r w:rsidR="00EF6690" w:rsidRPr="00EF6690">
      <w:rPr>
        <w:color w:val="FF0000"/>
      </w:rPr>
      <w:t xml:space="preserve">ith Disabilities </w:t>
    </w:r>
    <w:r w:rsidR="0042650F">
      <w:rPr>
        <w:color w:val="FF0000"/>
      </w:rPr>
      <w:t>(</w:t>
    </w:r>
    <w:r w:rsidR="00EF6690" w:rsidRPr="00EF6690">
      <w:rPr>
        <w:color w:val="FF0000"/>
      </w:rPr>
      <w:t>WA</w:t>
    </w:r>
    <w:r w:rsidR="0042650F">
      <w:rPr>
        <w:color w:val="FF0000"/>
      </w:rPr>
      <w:t>) Inc.</w:t>
    </w:r>
    <w:r w:rsidR="00EF6690" w:rsidRPr="00EF6690">
      <w:rPr>
        <w:color w:val="FF0000"/>
      </w:rPr>
      <w:t xml:space="preserve"> </w:t>
    </w:r>
    <w:r>
      <w:rPr>
        <w:color w:val="FF0000"/>
      </w:rPr>
      <w:t>and Developmental Disability WA</w:t>
    </w:r>
  </w:p>
  <w:p w:rsidR="00EF6690" w:rsidRPr="00EF6690" w:rsidRDefault="00EF6690" w:rsidP="00EF6690">
    <w:pPr>
      <w:pStyle w:val="Header"/>
      <w:rPr>
        <w:color w:val="FF0000"/>
      </w:rPr>
    </w:pPr>
    <w:r w:rsidRPr="00EF6690">
      <w:rPr>
        <w:color w:val="FF0000"/>
      </w:rPr>
      <w:t>individual &amp; systemic advocacy</w:t>
    </w:r>
  </w:p>
  <w:p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0E0C4B"/>
    <w:multiLevelType w:val="hybridMultilevel"/>
    <w:tmpl w:val="EB6C358E"/>
    <w:lvl w:ilvl="0" w:tplc="28C8E44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9" w15:restartNumberingAfterBreak="0">
    <w:nsid w:val="6BAB40B0"/>
    <w:multiLevelType w:val="hybridMultilevel"/>
    <w:tmpl w:val="D662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0"/>
  </w:num>
  <w:num w:numId="6">
    <w:abstractNumId w:val="10"/>
  </w:num>
  <w:num w:numId="7">
    <w:abstractNumId w:val="6"/>
  </w:num>
  <w:num w:numId="8">
    <w:abstractNumId w:val="2"/>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50F943-0E78-47E8-A8C7-08332AD2F3AF}"/>
    <w:docVar w:name="dgnword-eventsink" w:val="219955616"/>
  </w:docVars>
  <w:rsids>
    <w:rsidRoot w:val="00A366C4"/>
    <w:rsid w:val="000042B4"/>
    <w:rsid w:val="00036FF5"/>
    <w:rsid w:val="0005277C"/>
    <w:rsid w:val="000561FD"/>
    <w:rsid w:val="0006650E"/>
    <w:rsid w:val="00066B09"/>
    <w:rsid w:val="00067F03"/>
    <w:rsid w:val="0008131C"/>
    <w:rsid w:val="00081E72"/>
    <w:rsid w:val="00084BC6"/>
    <w:rsid w:val="000918A1"/>
    <w:rsid w:val="000937F5"/>
    <w:rsid w:val="000A71CF"/>
    <w:rsid w:val="000A7A50"/>
    <w:rsid w:val="000B3622"/>
    <w:rsid w:val="000C093A"/>
    <w:rsid w:val="000C5BEF"/>
    <w:rsid w:val="000C74E2"/>
    <w:rsid w:val="000D10FF"/>
    <w:rsid w:val="000E213E"/>
    <w:rsid w:val="000F7ACF"/>
    <w:rsid w:val="00101A0F"/>
    <w:rsid w:val="00104EC8"/>
    <w:rsid w:val="001160C1"/>
    <w:rsid w:val="001161FA"/>
    <w:rsid w:val="0011670B"/>
    <w:rsid w:val="001305F6"/>
    <w:rsid w:val="001306E5"/>
    <w:rsid w:val="00133B7A"/>
    <w:rsid w:val="0013690B"/>
    <w:rsid w:val="00142FC6"/>
    <w:rsid w:val="001507CE"/>
    <w:rsid w:val="00150E97"/>
    <w:rsid w:val="001517AA"/>
    <w:rsid w:val="00160E1C"/>
    <w:rsid w:val="00163A15"/>
    <w:rsid w:val="00174C0C"/>
    <w:rsid w:val="00175AFC"/>
    <w:rsid w:val="001868C0"/>
    <w:rsid w:val="00186D60"/>
    <w:rsid w:val="0019313A"/>
    <w:rsid w:val="00196D00"/>
    <w:rsid w:val="001B007E"/>
    <w:rsid w:val="001B577F"/>
    <w:rsid w:val="001B7DA1"/>
    <w:rsid w:val="001C0436"/>
    <w:rsid w:val="001C335C"/>
    <w:rsid w:val="001C3FF9"/>
    <w:rsid w:val="001C67AC"/>
    <w:rsid w:val="001D06F0"/>
    <w:rsid w:val="001D2144"/>
    <w:rsid w:val="001D2AFF"/>
    <w:rsid w:val="001D5564"/>
    <w:rsid w:val="001D7314"/>
    <w:rsid w:val="001E156E"/>
    <w:rsid w:val="001E1D02"/>
    <w:rsid w:val="001E28C5"/>
    <w:rsid w:val="001F3785"/>
    <w:rsid w:val="001F6BB9"/>
    <w:rsid w:val="001F74FF"/>
    <w:rsid w:val="001F7B5E"/>
    <w:rsid w:val="0020706E"/>
    <w:rsid w:val="00212369"/>
    <w:rsid w:val="00217497"/>
    <w:rsid w:val="00220C9C"/>
    <w:rsid w:val="002215FE"/>
    <w:rsid w:val="002216E4"/>
    <w:rsid w:val="0022430A"/>
    <w:rsid w:val="002325D3"/>
    <w:rsid w:val="00233CFA"/>
    <w:rsid w:val="00236E4A"/>
    <w:rsid w:val="00240E23"/>
    <w:rsid w:val="0024377A"/>
    <w:rsid w:val="00250A55"/>
    <w:rsid w:val="00252F24"/>
    <w:rsid w:val="00256E5A"/>
    <w:rsid w:val="00262C50"/>
    <w:rsid w:val="002654FB"/>
    <w:rsid w:val="00281728"/>
    <w:rsid w:val="00282AC0"/>
    <w:rsid w:val="00283D36"/>
    <w:rsid w:val="00285DF3"/>
    <w:rsid w:val="00295BF0"/>
    <w:rsid w:val="002A22B0"/>
    <w:rsid w:val="002A76FC"/>
    <w:rsid w:val="002B07C9"/>
    <w:rsid w:val="002B6AA8"/>
    <w:rsid w:val="002C5EAE"/>
    <w:rsid w:val="002C629D"/>
    <w:rsid w:val="002C6A61"/>
    <w:rsid w:val="002D13E3"/>
    <w:rsid w:val="002E2C62"/>
    <w:rsid w:val="002F1BCE"/>
    <w:rsid w:val="00303655"/>
    <w:rsid w:val="003051A5"/>
    <w:rsid w:val="00305F7D"/>
    <w:rsid w:val="00310C24"/>
    <w:rsid w:val="00312586"/>
    <w:rsid w:val="00313FC5"/>
    <w:rsid w:val="0031491F"/>
    <w:rsid w:val="003268BF"/>
    <w:rsid w:val="003272D7"/>
    <w:rsid w:val="003306CB"/>
    <w:rsid w:val="00333235"/>
    <w:rsid w:val="00334EDE"/>
    <w:rsid w:val="00342313"/>
    <w:rsid w:val="00342922"/>
    <w:rsid w:val="0034373B"/>
    <w:rsid w:val="0034689F"/>
    <w:rsid w:val="00346F30"/>
    <w:rsid w:val="00351FE8"/>
    <w:rsid w:val="003528B4"/>
    <w:rsid w:val="00352C10"/>
    <w:rsid w:val="003549F0"/>
    <w:rsid w:val="00355AA7"/>
    <w:rsid w:val="00355C8E"/>
    <w:rsid w:val="003579EA"/>
    <w:rsid w:val="00360D84"/>
    <w:rsid w:val="0036182A"/>
    <w:rsid w:val="00364505"/>
    <w:rsid w:val="0037407E"/>
    <w:rsid w:val="003772BC"/>
    <w:rsid w:val="00380722"/>
    <w:rsid w:val="003815F2"/>
    <w:rsid w:val="003819E4"/>
    <w:rsid w:val="00384222"/>
    <w:rsid w:val="00386075"/>
    <w:rsid w:val="0039316F"/>
    <w:rsid w:val="003946FD"/>
    <w:rsid w:val="003A1193"/>
    <w:rsid w:val="003A1FC6"/>
    <w:rsid w:val="003A67CA"/>
    <w:rsid w:val="003C2B14"/>
    <w:rsid w:val="003C50C6"/>
    <w:rsid w:val="003C6C11"/>
    <w:rsid w:val="003D18AF"/>
    <w:rsid w:val="003D2CAB"/>
    <w:rsid w:val="003D2FB1"/>
    <w:rsid w:val="003D5A28"/>
    <w:rsid w:val="003E0F50"/>
    <w:rsid w:val="003E4F89"/>
    <w:rsid w:val="003F5DFC"/>
    <w:rsid w:val="003F7A13"/>
    <w:rsid w:val="0040785E"/>
    <w:rsid w:val="00410209"/>
    <w:rsid w:val="00414E77"/>
    <w:rsid w:val="004178D7"/>
    <w:rsid w:val="004179FA"/>
    <w:rsid w:val="00423435"/>
    <w:rsid w:val="0042650F"/>
    <w:rsid w:val="004315F3"/>
    <w:rsid w:val="00433A79"/>
    <w:rsid w:val="00443DC6"/>
    <w:rsid w:val="00445B6A"/>
    <w:rsid w:val="00451698"/>
    <w:rsid w:val="00452DC0"/>
    <w:rsid w:val="004535F6"/>
    <w:rsid w:val="0045381B"/>
    <w:rsid w:val="004555E6"/>
    <w:rsid w:val="00457121"/>
    <w:rsid w:val="00471CD9"/>
    <w:rsid w:val="00474F7E"/>
    <w:rsid w:val="00485468"/>
    <w:rsid w:val="0049399F"/>
    <w:rsid w:val="004954F1"/>
    <w:rsid w:val="004A5B0A"/>
    <w:rsid w:val="004A685C"/>
    <w:rsid w:val="004B5ED7"/>
    <w:rsid w:val="004C049C"/>
    <w:rsid w:val="004C575B"/>
    <w:rsid w:val="004D6A60"/>
    <w:rsid w:val="004E70EE"/>
    <w:rsid w:val="004F06C7"/>
    <w:rsid w:val="004F380D"/>
    <w:rsid w:val="005014D3"/>
    <w:rsid w:val="00502B24"/>
    <w:rsid w:val="00505611"/>
    <w:rsid w:val="00514FF6"/>
    <w:rsid w:val="005179AE"/>
    <w:rsid w:val="0052325D"/>
    <w:rsid w:val="00527765"/>
    <w:rsid w:val="0053277A"/>
    <w:rsid w:val="00535037"/>
    <w:rsid w:val="00537A86"/>
    <w:rsid w:val="00546A5B"/>
    <w:rsid w:val="00552A72"/>
    <w:rsid w:val="00552FDA"/>
    <w:rsid w:val="00561748"/>
    <w:rsid w:val="00561B15"/>
    <w:rsid w:val="00562EA7"/>
    <w:rsid w:val="00563540"/>
    <w:rsid w:val="00571FC6"/>
    <w:rsid w:val="00574D16"/>
    <w:rsid w:val="00576E4C"/>
    <w:rsid w:val="00577716"/>
    <w:rsid w:val="0057784C"/>
    <w:rsid w:val="00586F25"/>
    <w:rsid w:val="00590462"/>
    <w:rsid w:val="00590B4A"/>
    <w:rsid w:val="005A2CB6"/>
    <w:rsid w:val="005A318C"/>
    <w:rsid w:val="005C2136"/>
    <w:rsid w:val="005C34F9"/>
    <w:rsid w:val="005C5F22"/>
    <w:rsid w:val="005C7667"/>
    <w:rsid w:val="005D6FB6"/>
    <w:rsid w:val="005E6A12"/>
    <w:rsid w:val="005F3FC2"/>
    <w:rsid w:val="005F4B13"/>
    <w:rsid w:val="005F4C8C"/>
    <w:rsid w:val="005F4DAC"/>
    <w:rsid w:val="005F780C"/>
    <w:rsid w:val="00600C4E"/>
    <w:rsid w:val="00604EB2"/>
    <w:rsid w:val="00614F58"/>
    <w:rsid w:val="006153E9"/>
    <w:rsid w:val="00626110"/>
    <w:rsid w:val="00626E6E"/>
    <w:rsid w:val="00634ED6"/>
    <w:rsid w:val="006374F9"/>
    <w:rsid w:val="00641753"/>
    <w:rsid w:val="00645EB8"/>
    <w:rsid w:val="00650992"/>
    <w:rsid w:val="0065101E"/>
    <w:rsid w:val="00652B54"/>
    <w:rsid w:val="0066505B"/>
    <w:rsid w:val="0067334B"/>
    <w:rsid w:val="0067466E"/>
    <w:rsid w:val="00676C30"/>
    <w:rsid w:val="006846E1"/>
    <w:rsid w:val="006852D4"/>
    <w:rsid w:val="0068655E"/>
    <w:rsid w:val="00687F10"/>
    <w:rsid w:val="006947A8"/>
    <w:rsid w:val="006963EE"/>
    <w:rsid w:val="006A1B26"/>
    <w:rsid w:val="006A2DB3"/>
    <w:rsid w:val="006A386C"/>
    <w:rsid w:val="006A397C"/>
    <w:rsid w:val="006A3E4A"/>
    <w:rsid w:val="006A5368"/>
    <w:rsid w:val="006A7E60"/>
    <w:rsid w:val="006B1B19"/>
    <w:rsid w:val="006B24E6"/>
    <w:rsid w:val="006B328D"/>
    <w:rsid w:val="006C5CD8"/>
    <w:rsid w:val="006C6444"/>
    <w:rsid w:val="006D307B"/>
    <w:rsid w:val="006D7832"/>
    <w:rsid w:val="006E6E4E"/>
    <w:rsid w:val="0070142C"/>
    <w:rsid w:val="00704252"/>
    <w:rsid w:val="007051D2"/>
    <w:rsid w:val="00711D2D"/>
    <w:rsid w:val="007142E0"/>
    <w:rsid w:val="00716078"/>
    <w:rsid w:val="007212AC"/>
    <w:rsid w:val="00722BFF"/>
    <w:rsid w:val="007361E4"/>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B44D9"/>
    <w:rsid w:val="007B5998"/>
    <w:rsid w:val="007D0C99"/>
    <w:rsid w:val="007D48F0"/>
    <w:rsid w:val="007E0574"/>
    <w:rsid w:val="007E2258"/>
    <w:rsid w:val="007E7BB5"/>
    <w:rsid w:val="00803F0F"/>
    <w:rsid w:val="00804D2F"/>
    <w:rsid w:val="0080504E"/>
    <w:rsid w:val="00817D99"/>
    <w:rsid w:val="00817F22"/>
    <w:rsid w:val="00820CFB"/>
    <w:rsid w:val="008236BB"/>
    <w:rsid w:val="00830955"/>
    <w:rsid w:val="00833F46"/>
    <w:rsid w:val="008408B4"/>
    <w:rsid w:val="008476BD"/>
    <w:rsid w:val="00850BF9"/>
    <w:rsid w:val="008514CC"/>
    <w:rsid w:val="008530F1"/>
    <w:rsid w:val="0085740C"/>
    <w:rsid w:val="00862AFC"/>
    <w:rsid w:val="008664F8"/>
    <w:rsid w:val="00871221"/>
    <w:rsid w:val="00874568"/>
    <w:rsid w:val="00874F5B"/>
    <w:rsid w:val="00882B18"/>
    <w:rsid w:val="00882D25"/>
    <w:rsid w:val="00897E42"/>
    <w:rsid w:val="008A73A4"/>
    <w:rsid w:val="008C0EAA"/>
    <w:rsid w:val="008C5091"/>
    <w:rsid w:val="008D060F"/>
    <w:rsid w:val="008D09E9"/>
    <w:rsid w:val="008D4155"/>
    <w:rsid w:val="008E4599"/>
    <w:rsid w:val="008F5C9B"/>
    <w:rsid w:val="008F78A3"/>
    <w:rsid w:val="009027C4"/>
    <w:rsid w:val="00903389"/>
    <w:rsid w:val="0092167D"/>
    <w:rsid w:val="00925168"/>
    <w:rsid w:val="009267D4"/>
    <w:rsid w:val="00931AB9"/>
    <w:rsid w:val="009347BC"/>
    <w:rsid w:val="0094246D"/>
    <w:rsid w:val="00951E62"/>
    <w:rsid w:val="00957116"/>
    <w:rsid w:val="00960DC2"/>
    <w:rsid w:val="00961E5E"/>
    <w:rsid w:val="00962DF0"/>
    <w:rsid w:val="00973726"/>
    <w:rsid w:val="00974430"/>
    <w:rsid w:val="00982E0A"/>
    <w:rsid w:val="00983D00"/>
    <w:rsid w:val="00984220"/>
    <w:rsid w:val="00991441"/>
    <w:rsid w:val="009914F8"/>
    <w:rsid w:val="00995DDA"/>
    <w:rsid w:val="009A7637"/>
    <w:rsid w:val="009A7944"/>
    <w:rsid w:val="009B3D0F"/>
    <w:rsid w:val="009C409A"/>
    <w:rsid w:val="009C4983"/>
    <w:rsid w:val="009C7874"/>
    <w:rsid w:val="009D02B9"/>
    <w:rsid w:val="009D6F39"/>
    <w:rsid w:val="009E0F33"/>
    <w:rsid w:val="009E2C7E"/>
    <w:rsid w:val="009E2EA3"/>
    <w:rsid w:val="009E2FC3"/>
    <w:rsid w:val="009F2F88"/>
    <w:rsid w:val="009F4371"/>
    <w:rsid w:val="009F4D38"/>
    <w:rsid w:val="009F5986"/>
    <w:rsid w:val="009F7058"/>
    <w:rsid w:val="009F7474"/>
    <w:rsid w:val="00A03A84"/>
    <w:rsid w:val="00A041DA"/>
    <w:rsid w:val="00A06292"/>
    <w:rsid w:val="00A0655D"/>
    <w:rsid w:val="00A0696C"/>
    <w:rsid w:val="00A10827"/>
    <w:rsid w:val="00A155D6"/>
    <w:rsid w:val="00A16C2E"/>
    <w:rsid w:val="00A240DA"/>
    <w:rsid w:val="00A3228C"/>
    <w:rsid w:val="00A366C4"/>
    <w:rsid w:val="00A3748E"/>
    <w:rsid w:val="00A50E9C"/>
    <w:rsid w:val="00A5241B"/>
    <w:rsid w:val="00A56DED"/>
    <w:rsid w:val="00A619D5"/>
    <w:rsid w:val="00A6296F"/>
    <w:rsid w:val="00A66048"/>
    <w:rsid w:val="00A715D6"/>
    <w:rsid w:val="00A75E2D"/>
    <w:rsid w:val="00A80364"/>
    <w:rsid w:val="00A83DA7"/>
    <w:rsid w:val="00A8449D"/>
    <w:rsid w:val="00A906DF"/>
    <w:rsid w:val="00A941E0"/>
    <w:rsid w:val="00A94B58"/>
    <w:rsid w:val="00A974C6"/>
    <w:rsid w:val="00AA009F"/>
    <w:rsid w:val="00AA1F5F"/>
    <w:rsid w:val="00AB17CF"/>
    <w:rsid w:val="00AB2B76"/>
    <w:rsid w:val="00AB4269"/>
    <w:rsid w:val="00AB449A"/>
    <w:rsid w:val="00AB7B68"/>
    <w:rsid w:val="00AC14A2"/>
    <w:rsid w:val="00AC4DBB"/>
    <w:rsid w:val="00AD1D35"/>
    <w:rsid w:val="00AD2338"/>
    <w:rsid w:val="00AD47EF"/>
    <w:rsid w:val="00AE486A"/>
    <w:rsid w:val="00AE5087"/>
    <w:rsid w:val="00AE50B1"/>
    <w:rsid w:val="00AE74A7"/>
    <w:rsid w:val="00AE7CE6"/>
    <w:rsid w:val="00AF5FBD"/>
    <w:rsid w:val="00AF69BD"/>
    <w:rsid w:val="00B133EF"/>
    <w:rsid w:val="00B14453"/>
    <w:rsid w:val="00B14D35"/>
    <w:rsid w:val="00B166A4"/>
    <w:rsid w:val="00B17C96"/>
    <w:rsid w:val="00B2203A"/>
    <w:rsid w:val="00B25408"/>
    <w:rsid w:val="00B27CA7"/>
    <w:rsid w:val="00B35585"/>
    <w:rsid w:val="00B51B45"/>
    <w:rsid w:val="00B61022"/>
    <w:rsid w:val="00B650AD"/>
    <w:rsid w:val="00B75AAF"/>
    <w:rsid w:val="00B77FFD"/>
    <w:rsid w:val="00B92DBF"/>
    <w:rsid w:val="00B94DED"/>
    <w:rsid w:val="00B95681"/>
    <w:rsid w:val="00B965EF"/>
    <w:rsid w:val="00B96AC2"/>
    <w:rsid w:val="00B97471"/>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867"/>
    <w:rsid w:val="00C11300"/>
    <w:rsid w:val="00C232E3"/>
    <w:rsid w:val="00C3600D"/>
    <w:rsid w:val="00C41E5F"/>
    <w:rsid w:val="00C520B6"/>
    <w:rsid w:val="00C65E8F"/>
    <w:rsid w:val="00C71CC8"/>
    <w:rsid w:val="00C80993"/>
    <w:rsid w:val="00C80F6C"/>
    <w:rsid w:val="00C84252"/>
    <w:rsid w:val="00C915F2"/>
    <w:rsid w:val="00C962CE"/>
    <w:rsid w:val="00C9749A"/>
    <w:rsid w:val="00CA2C86"/>
    <w:rsid w:val="00CA7603"/>
    <w:rsid w:val="00CB054A"/>
    <w:rsid w:val="00CB1CB1"/>
    <w:rsid w:val="00CB4054"/>
    <w:rsid w:val="00CD6A6A"/>
    <w:rsid w:val="00CD79A9"/>
    <w:rsid w:val="00CE0174"/>
    <w:rsid w:val="00CE147F"/>
    <w:rsid w:val="00CE1B25"/>
    <w:rsid w:val="00CE34A4"/>
    <w:rsid w:val="00CE3AE8"/>
    <w:rsid w:val="00CF0992"/>
    <w:rsid w:val="00CF25F1"/>
    <w:rsid w:val="00D02CA4"/>
    <w:rsid w:val="00D05638"/>
    <w:rsid w:val="00D14D84"/>
    <w:rsid w:val="00D1786D"/>
    <w:rsid w:val="00D2009A"/>
    <w:rsid w:val="00D26CA1"/>
    <w:rsid w:val="00D27A12"/>
    <w:rsid w:val="00D30675"/>
    <w:rsid w:val="00D328AC"/>
    <w:rsid w:val="00D32FC6"/>
    <w:rsid w:val="00D337C5"/>
    <w:rsid w:val="00D371C2"/>
    <w:rsid w:val="00D41391"/>
    <w:rsid w:val="00D47F25"/>
    <w:rsid w:val="00D5044F"/>
    <w:rsid w:val="00D56276"/>
    <w:rsid w:val="00D61330"/>
    <w:rsid w:val="00D6381B"/>
    <w:rsid w:val="00D63A8E"/>
    <w:rsid w:val="00D63FDF"/>
    <w:rsid w:val="00D70B70"/>
    <w:rsid w:val="00D71FAC"/>
    <w:rsid w:val="00D80B6B"/>
    <w:rsid w:val="00D8135A"/>
    <w:rsid w:val="00D81DC5"/>
    <w:rsid w:val="00D81E4F"/>
    <w:rsid w:val="00D82013"/>
    <w:rsid w:val="00D84BAD"/>
    <w:rsid w:val="00D8786E"/>
    <w:rsid w:val="00D93B89"/>
    <w:rsid w:val="00D9514B"/>
    <w:rsid w:val="00DA52E2"/>
    <w:rsid w:val="00DA6FE4"/>
    <w:rsid w:val="00DB0072"/>
    <w:rsid w:val="00DC1A27"/>
    <w:rsid w:val="00DC2E94"/>
    <w:rsid w:val="00DD06AE"/>
    <w:rsid w:val="00DD7A11"/>
    <w:rsid w:val="00DE7785"/>
    <w:rsid w:val="00E02360"/>
    <w:rsid w:val="00E0575B"/>
    <w:rsid w:val="00E118E0"/>
    <w:rsid w:val="00E13872"/>
    <w:rsid w:val="00E16910"/>
    <w:rsid w:val="00E16C25"/>
    <w:rsid w:val="00E30F0D"/>
    <w:rsid w:val="00E3128A"/>
    <w:rsid w:val="00E32247"/>
    <w:rsid w:val="00E3459E"/>
    <w:rsid w:val="00E41B85"/>
    <w:rsid w:val="00E43843"/>
    <w:rsid w:val="00E45038"/>
    <w:rsid w:val="00E5787C"/>
    <w:rsid w:val="00E672EC"/>
    <w:rsid w:val="00E73DF1"/>
    <w:rsid w:val="00E77FB4"/>
    <w:rsid w:val="00E871F6"/>
    <w:rsid w:val="00E933DA"/>
    <w:rsid w:val="00E93936"/>
    <w:rsid w:val="00E9785C"/>
    <w:rsid w:val="00EA3ACE"/>
    <w:rsid w:val="00EA4C41"/>
    <w:rsid w:val="00EB4269"/>
    <w:rsid w:val="00EB6F0C"/>
    <w:rsid w:val="00EC0B25"/>
    <w:rsid w:val="00ED1209"/>
    <w:rsid w:val="00EE410F"/>
    <w:rsid w:val="00EE5257"/>
    <w:rsid w:val="00EE7FD6"/>
    <w:rsid w:val="00EF0FC7"/>
    <w:rsid w:val="00EF6690"/>
    <w:rsid w:val="00F02DA2"/>
    <w:rsid w:val="00F23319"/>
    <w:rsid w:val="00F24413"/>
    <w:rsid w:val="00F25F1C"/>
    <w:rsid w:val="00F26282"/>
    <w:rsid w:val="00F31CEE"/>
    <w:rsid w:val="00F32E6D"/>
    <w:rsid w:val="00F330AC"/>
    <w:rsid w:val="00F337C1"/>
    <w:rsid w:val="00F34AFB"/>
    <w:rsid w:val="00F402F4"/>
    <w:rsid w:val="00F42846"/>
    <w:rsid w:val="00F51C9A"/>
    <w:rsid w:val="00F5243A"/>
    <w:rsid w:val="00F541BE"/>
    <w:rsid w:val="00F56008"/>
    <w:rsid w:val="00F5602B"/>
    <w:rsid w:val="00F75FAF"/>
    <w:rsid w:val="00F80675"/>
    <w:rsid w:val="00F81AF4"/>
    <w:rsid w:val="00F942C8"/>
    <w:rsid w:val="00FA5DD0"/>
    <w:rsid w:val="00FB0AF5"/>
    <w:rsid w:val="00FB1D24"/>
    <w:rsid w:val="00FB2EF2"/>
    <w:rsid w:val="00FB3198"/>
    <w:rsid w:val="00FC5AA3"/>
    <w:rsid w:val="00FD2FD5"/>
    <w:rsid w:val="00FD301C"/>
    <w:rsid w:val="00FD52D0"/>
    <w:rsid w:val="00FD7BE2"/>
    <w:rsid w:val="00FE0500"/>
    <w:rsid w:val="00FE067F"/>
    <w:rsid w:val="00FE5D1B"/>
    <w:rsid w:val="00FF3EF3"/>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BE21D1"/>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d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2634</TotalTime>
  <Pages>7</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Samantha</cp:lastModifiedBy>
  <cp:revision>11</cp:revision>
  <dcterms:created xsi:type="dcterms:W3CDTF">2017-04-14T00:59:00Z</dcterms:created>
  <dcterms:modified xsi:type="dcterms:W3CDTF">2017-04-23T03:04:00Z</dcterms:modified>
</cp:coreProperties>
</file>